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color w:val="000000"/>
          <w:sz w:val="40"/>
          <w:szCs w:val="40"/>
          <w:u w:val="single"/>
        </w:rPr>
      </w:pPr>
      <w:r w:rsidDel="00000000" w:rsidR="00000000" w:rsidRPr="00000000">
        <w:rPr>
          <w:b w:val="1"/>
          <w:color w:val="000000"/>
          <w:sz w:val="40"/>
          <w:szCs w:val="40"/>
          <w:u w:val="single"/>
          <w:rtl w:val="0"/>
        </w:rPr>
        <w:t xml:space="preserve">PROYECTO CURRICULAR ANUAL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1185"/>
        <w:gridCol w:w="75"/>
        <w:gridCol w:w="864"/>
        <w:gridCol w:w="6"/>
        <w:gridCol w:w="2565"/>
        <w:gridCol w:w="4125"/>
        <w:tblGridChange w:id="0">
          <w:tblGrid>
            <w:gridCol w:w="1245"/>
            <w:gridCol w:w="1185"/>
            <w:gridCol w:w="75"/>
            <w:gridCol w:w="864"/>
            <w:gridCol w:w="6"/>
            <w:gridCol w:w="2565"/>
            <w:gridCol w:w="4125"/>
          </w:tblGrid>
        </w:tblGridChange>
      </w:tblGrid>
      <w:tr>
        <w:trPr>
          <w:cantSplit w:val="0"/>
          <w:trHeight w:val="132" w:hRule="atLeast"/>
          <w:tblHeader w:val="0"/>
        </w:trPr>
        <w:tc>
          <w:tcPr>
            <w:tcBorders>
              <w:bottom w:color="000000" w:space="0" w:sz="4" w:val="single"/>
            </w:tcBorders>
            <w:shd w:fill="bfbfbf" w:val="clear"/>
          </w:tcPr>
          <w:p w:rsidR="00000000" w:rsidDel="00000000" w:rsidP="00000000" w:rsidRDefault="00000000" w:rsidRPr="00000000" w14:paraId="00000004">
            <w:pPr>
              <w:jc w:val="center"/>
              <w:rPr/>
            </w:pPr>
            <w:r w:rsidDel="00000000" w:rsidR="00000000" w:rsidRPr="00000000">
              <w:rPr>
                <w:rtl w:val="0"/>
              </w:rPr>
              <w:t xml:space="preserve">AÑO</w:t>
            </w:r>
          </w:p>
        </w:tc>
        <w:tc>
          <w:tcPr>
            <w:tcBorders>
              <w:bottom w:color="000000" w:space="0" w:sz="4" w:val="single"/>
            </w:tcBorders>
            <w:shd w:fill="bfbfbf" w:val="clear"/>
          </w:tcPr>
          <w:p w:rsidR="00000000" w:rsidDel="00000000" w:rsidP="00000000" w:rsidRDefault="00000000" w:rsidRPr="00000000" w14:paraId="00000005">
            <w:pPr>
              <w:jc w:val="center"/>
              <w:rPr/>
            </w:pPr>
            <w:r w:rsidDel="00000000" w:rsidR="00000000" w:rsidRPr="00000000">
              <w:rPr>
                <w:rtl w:val="0"/>
              </w:rPr>
              <w:t xml:space="preserve">CURSO</w:t>
            </w:r>
          </w:p>
        </w:tc>
        <w:tc>
          <w:tcPr>
            <w:gridSpan w:val="4"/>
            <w:tcBorders>
              <w:bottom w:color="000000" w:space="0" w:sz="4" w:val="single"/>
            </w:tcBorders>
            <w:shd w:fill="bfbfbf" w:val="clear"/>
          </w:tcPr>
          <w:p w:rsidR="00000000" w:rsidDel="00000000" w:rsidP="00000000" w:rsidRDefault="00000000" w:rsidRPr="00000000" w14:paraId="00000006">
            <w:pPr>
              <w:jc w:val="center"/>
              <w:rPr>
                <w:sz w:val="20"/>
                <w:szCs w:val="20"/>
              </w:rPr>
            </w:pPr>
            <w:r w:rsidDel="00000000" w:rsidR="00000000" w:rsidRPr="00000000">
              <w:rPr>
                <w:sz w:val="20"/>
                <w:szCs w:val="20"/>
                <w:rtl w:val="0"/>
              </w:rPr>
              <w:t xml:space="preserve">DEPARTAMENTO</w:t>
            </w:r>
          </w:p>
        </w:tc>
        <w:tc>
          <w:tcPr>
            <w:tcBorders>
              <w:bottom w:color="000000" w:space="0" w:sz="4" w:val="single"/>
            </w:tcBorders>
            <w:shd w:fill="bfbfbf" w:val="clear"/>
          </w:tcPr>
          <w:p w:rsidR="00000000" w:rsidDel="00000000" w:rsidP="00000000" w:rsidRDefault="00000000" w:rsidRPr="00000000" w14:paraId="0000000A">
            <w:pPr>
              <w:jc w:val="center"/>
              <w:rPr>
                <w:sz w:val="20"/>
                <w:szCs w:val="20"/>
              </w:rPr>
            </w:pPr>
            <w:r w:rsidDel="00000000" w:rsidR="00000000" w:rsidRPr="00000000">
              <w:rPr>
                <w:sz w:val="20"/>
                <w:szCs w:val="20"/>
                <w:rtl w:val="0"/>
              </w:rPr>
              <w:t xml:space="preserve">DOCENTE/S (Apellido y Nombres)</w:t>
            </w:r>
          </w:p>
        </w:tc>
      </w:tr>
      <w:tr>
        <w:trPr>
          <w:cantSplit w:val="0"/>
          <w:trHeight w:val="419" w:hRule="atLeast"/>
          <w:tblHeader w:val="0"/>
        </w:trPr>
        <w:tc>
          <w:tcPr>
            <w:tcBorders>
              <w:bottom w:color="000000" w:space="0" w:sz="4" w:val="single"/>
            </w:tcBorders>
          </w:tcPr>
          <w:p w:rsidR="00000000" w:rsidDel="00000000" w:rsidP="00000000" w:rsidRDefault="00000000" w:rsidRPr="00000000" w14:paraId="0000000B">
            <w:pPr>
              <w:jc w:val="center"/>
              <w:rPr/>
            </w:pPr>
            <w:r w:rsidDel="00000000" w:rsidR="00000000" w:rsidRPr="00000000">
              <w:rPr>
                <w:rtl w:val="0"/>
              </w:rPr>
              <w:t xml:space="preserve">2023</w:t>
            </w:r>
          </w:p>
        </w:tc>
        <w:tc>
          <w:tcPr>
            <w:tcBorders>
              <w:bottom w:color="000000" w:space="0" w:sz="4" w:val="single"/>
            </w:tcBorders>
          </w:tcPr>
          <w:p w:rsidR="00000000" w:rsidDel="00000000" w:rsidP="00000000" w:rsidRDefault="00000000" w:rsidRPr="00000000" w14:paraId="0000000C">
            <w:pPr>
              <w:rPr/>
            </w:pPr>
            <w:r w:rsidDel="00000000" w:rsidR="00000000" w:rsidRPr="00000000">
              <w:rPr>
                <w:rtl w:val="0"/>
              </w:rPr>
              <w:t xml:space="preserve">2º CSE</w:t>
            </w:r>
          </w:p>
        </w:tc>
        <w:tc>
          <w:tcPr>
            <w:gridSpan w:val="4"/>
            <w:tcBorders>
              <w:bottom w:color="000000" w:space="0" w:sz="4" w:val="single"/>
            </w:tcBorders>
          </w:tcPr>
          <w:p w:rsidR="00000000" w:rsidDel="00000000" w:rsidP="00000000" w:rsidRDefault="00000000" w:rsidRPr="00000000" w14:paraId="0000000D">
            <w:pPr>
              <w:jc w:val="center"/>
              <w:rPr>
                <w:sz w:val="20"/>
                <w:szCs w:val="20"/>
              </w:rPr>
            </w:pPr>
            <w:r w:rsidDel="00000000" w:rsidR="00000000" w:rsidRPr="00000000">
              <w:rPr>
                <w:sz w:val="20"/>
                <w:szCs w:val="20"/>
                <w:rtl w:val="0"/>
              </w:rPr>
              <w:t xml:space="preserve">Electricidad y Electrónica</w:t>
            </w:r>
          </w:p>
        </w:tc>
        <w:tc>
          <w:tcPr>
            <w:tcBorders>
              <w:bottom w:color="000000" w:space="0" w:sz="4" w:val="single"/>
            </w:tcBorders>
          </w:tcPr>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Rodriguez Eduardo, Luque Victor Hugo</w:t>
            </w:r>
          </w:p>
        </w:tc>
      </w:tr>
      <w:tr>
        <w:trPr>
          <w:cantSplit w:val="0"/>
          <w:trHeight w:val="284" w:hRule="atLeast"/>
          <w:tblHeader w:val="0"/>
        </w:trPr>
        <w:tc>
          <w:tcPr>
            <w:gridSpan w:val="6"/>
            <w:tcBorders>
              <w:bottom w:color="000000" w:space="0" w:sz="4" w:val="single"/>
            </w:tcBorders>
            <w:shd w:fill="bfbfbf" w:val="clear"/>
          </w:tcPr>
          <w:p w:rsidR="00000000" w:rsidDel="00000000" w:rsidP="00000000" w:rsidRDefault="00000000" w:rsidRPr="00000000" w14:paraId="00000012">
            <w:pPr>
              <w:jc w:val="center"/>
              <w:rPr>
                <w:sz w:val="20"/>
                <w:szCs w:val="20"/>
              </w:rPr>
            </w:pPr>
            <w:r w:rsidDel="00000000" w:rsidR="00000000" w:rsidRPr="00000000">
              <w:rPr>
                <w:sz w:val="20"/>
                <w:szCs w:val="20"/>
                <w:rtl w:val="0"/>
              </w:rPr>
              <w:t xml:space="preserve">ASIGNATURA</w:t>
            </w:r>
          </w:p>
        </w:tc>
        <w:tc>
          <w:tcPr>
            <w:tcBorders>
              <w:bottom w:color="000000" w:space="0" w:sz="4" w:val="single"/>
            </w:tcBorders>
            <w:shd w:fill="bfbfbf" w:val="clear"/>
          </w:tcPr>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HS CAT.:</w:t>
            </w:r>
          </w:p>
        </w:tc>
      </w:tr>
      <w:tr>
        <w:trPr>
          <w:cantSplit w:val="0"/>
          <w:trHeight w:val="544" w:hRule="atLeast"/>
          <w:tblHeader w:val="0"/>
        </w:trPr>
        <w:tc>
          <w:tcPr>
            <w:gridSpan w:val="6"/>
            <w:tcBorders>
              <w:bottom w:color="000000" w:space="0" w:sz="4" w:val="single"/>
            </w:tcBorders>
          </w:tcPr>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Laboratorio de Mediciones Eléctricas I</w:t>
            </w:r>
          </w:p>
        </w:tc>
        <w:tc>
          <w:tcPr>
            <w:tcBorders>
              <w:bottom w:color="000000" w:space="0" w:sz="4" w:val="single"/>
            </w:tcBorders>
          </w:tcPr>
          <w:p w:rsidR="00000000" w:rsidDel="00000000" w:rsidP="00000000" w:rsidRDefault="00000000" w:rsidRPr="00000000" w14:paraId="0000001F">
            <w:pPr>
              <w:jc w:val="center"/>
              <w:rPr>
                <w:sz w:val="20"/>
                <w:szCs w:val="20"/>
              </w:rPr>
            </w:pPr>
            <w:r w:rsidDel="00000000" w:rsidR="00000000" w:rsidRPr="00000000">
              <w:rPr>
                <w:sz w:val="20"/>
                <w:szCs w:val="20"/>
                <w:rtl w:val="0"/>
              </w:rPr>
              <w:t xml:space="preserve">4</w:t>
            </w:r>
          </w:p>
        </w:tc>
      </w:tr>
      <w:tr>
        <w:trPr>
          <w:cantSplit w:val="0"/>
          <w:trHeight w:val="817" w:hRule="atLeast"/>
          <w:tblHeader w:val="0"/>
        </w:trPr>
        <w:tc>
          <w:tcPr>
            <w:gridSpan w:val="4"/>
            <w:tcBorders>
              <w:bottom w:color="000000" w:space="0" w:sz="4" w:val="single"/>
            </w:tcBorders>
            <w:shd w:fill="bfbfbf" w:val="clear"/>
          </w:tcPr>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bfbfb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OBJETIVO GENERAL</w:t>
            </w:r>
          </w:p>
          <w:p w:rsidR="00000000" w:rsidDel="00000000" w:rsidP="00000000" w:rsidRDefault="00000000" w:rsidRPr="00000000" w14:paraId="00000022">
            <w:pPr>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026">
            <w:pPr>
              <w:jc w:val="both"/>
              <w:rPr>
                <w:sz w:val="20"/>
                <w:szCs w:val="20"/>
              </w:rPr>
            </w:pPr>
            <w:r w:rsidDel="00000000" w:rsidR="00000000" w:rsidRPr="00000000">
              <w:rPr>
                <w:rtl w:val="0"/>
              </w:rPr>
              <w:t xml:space="preserve">Adquirir los conocimientos básicos de la teoría de errores. Conocer los principios de funcionamiento de los instrumentos y equipos de medición y las técnicas industriales para la determinación de parámetros eléctricos y no eléctricos. Conocer el equipamiento y técnicas de laboratorio en la medición de parámetros eléctricos y no eléctricos</w:t>
            </w:r>
            <w:r w:rsidDel="00000000" w:rsidR="00000000" w:rsidRPr="00000000">
              <w:rPr>
                <w:rtl w:val="0"/>
              </w:rPr>
            </w:r>
          </w:p>
        </w:tc>
      </w:tr>
      <w:tr>
        <w:trPr>
          <w:cantSplit w:val="0"/>
          <w:trHeight w:val="817" w:hRule="atLeast"/>
          <w:tblHeader w:val="0"/>
        </w:trPr>
        <w:tc>
          <w:tcPr>
            <w:gridSpan w:val="4"/>
            <w:tcBorders>
              <w:bottom w:color="000000" w:space="0" w:sz="4" w:val="single"/>
            </w:tcBorders>
            <w:shd w:fill="bfbfbf" w:val="clear"/>
          </w:tcPr>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OBJETIVOS ESPECIFICOS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02F">
            <w:pPr>
              <w:rPr/>
            </w:pPr>
            <w:r w:rsidDel="00000000" w:rsidR="00000000" w:rsidRPr="00000000">
              <w:rPr>
                <w:rtl w:val="0"/>
              </w:rPr>
              <w:t xml:space="preserve">• Adquirir competencias para establecer relaciones entre el contexto teórico y los problemas a resolver.</w:t>
            </w:r>
          </w:p>
          <w:p w:rsidR="00000000" w:rsidDel="00000000" w:rsidP="00000000" w:rsidRDefault="00000000" w:rsidRPr="00000000" w14:paraId="00000030">
            <w:pPr>
              <w:rPr/>
            </w:pPr>
            <w:r w:rsidDel="00000000" w:rsidR="00000000" w:rsidRPr="00000000">
              <w:rPr>
                <w:rtl w:val="0"/>
              </w:rPr>
              <w:t xml:space="preserve">• Capacitarse para fundamentar las distintas alternativas de la resolución de los problemas.</w:t>
            </w:r>
          </w:p>
          <w:p w:rsidR="00000000" w:rsidDel="00000000" w:rsidP="00000000" w:rsidRDefault="00000000" w:rsidRPr="00000000" w14:paraId="00000031">
            <w:pPr>
              <w:rPr/>
            </w:pPr>
            <w:r w:rsidDel="00000000" w:rsidR="00000000" w:rsidRPr="00000000">
              <w:rPr>
                <w:rtl w:val="0"/>
              </w:rPr>
              <w:t xml:space="preserve">• Desarrollar hábitos de claridad de las expresiones.</w:t>
            </w:r>
          </w:p>
          <w:p w:rsidR="00000000" w:rsidDel="00000000" w:rsidP="00000000" w:rsidRDefault="00000000" w:rsidRPr="00000000" w14:paraId="00000032">
            <w:pPr>
              <w:rPr/>
            </w:pPr>
            <w:r w:rsidDel="00000000" w:rsidR="00000000" w:rsidRPr="00000000">
              <w:rPr>
                <w:rtl w:val="0"/>
              </w:rPr>
              <w:t xml:space="preserve">• Participar activamente en la elaboración del propio aprendizaje.</w:t>
            </w:r>
          </w:p>
          <w:p w:rsidR="00000000" w:rsidDel="00000000" w:rsidP="00000000" w:rsidRDefault="00000000" w:rsidRPr="00000000" w14:paraId="00000033">
            <w:pPr>
              <w:rPr/>
            </w:pPr>
            <w:r w:rsidDel="00000000" w:rsidR="00000000" w:rsidRPr="00000000">
              <w:rPr>
                <w:rtl w:val="0"/>
              </w:rPr>
              <w:t xml:space="preserve">• Desarrollar la capacidad del razonamiento lógico, intuitivo y deductivo.</w:t>
            </w:r>
          </w:p>
          <w:p w:rsidR="00000000" w:rsidDel="00000000" w:rsidP="00000000" w:rsidRDefault="00000000" w:rsidRPr="00000000" w14:paraId="00000034">
            <w:pPr>
              <w:rPr/>
            </w:pPr>
            <w:r w:rsidDel="00000000" w:rsidR="00000000" w:rsidRPr="00000000">
              <w:rPr>
                <w:rtl w:val="0"/>
              </w:rPr>
              <w:t xml:space="preserve">• Desarrollar con la profundidad adecuada los conceptos científicos de la Electrotecnia.</w:t>
            </w:r>
          </w:p>
          <w:p w:rsidR="00000000" w:rsidDel="00000000" w:rsidP="00000000" w:rsidRDefault="00000000" w:rsidRPr="00000000" w14:paraId="00000035">
            <w:pPr>
              <w:rPr/>
            </w:pPr>
            <w:r w:rsidDel="00000000" w:rsidR="00000000" w:rsidRPr="00000000">
              <w:rPr>
                <w:rtl w:val="0"/>
              </w:rPr>
              <w:t xml:space="preserve">• Desarrollar hábitos de trabajo, orden y prolijidad.</w:t>
            </w:r>
          </w:p>
          <w:p w:rsidR="00000000" w:rsidDel="00000000" w:rsidP="00000000" w:rsidRDefault="00000000" w:rsidRPr="00000000" w14:paraId="00000036">
            <w:pPr>
              <w:rPr>
                <w:sz w:val="20"/>
                <w:szCs w:val="20"/>
              </w:rPr>
            </w:pPr>
            <w:r w:rsidDel="00000000" w:rsidR="00000000" w:rsidRPr="00000000">
              <w:rPr>
                <w:rtl w:val="0"/>
              </w:rPr>
              <w:t xml:space="preserve">• Reforzar actitudes de responsabilidad, compromiso, honestidad.</w:t>
            </w:r>
            <w:r w:rsidDel="00000000" w:rsidR="00000000" w:rsidRPr="00000000">
              <w:rPr>
                <w:rtl w:val="0"/>
              </w:rPr>
            </w:r>
          </w:p>
        </w:tc>
      </w:tr>
      <w:tr>
        <w:trPr>
          <w:cantSplit w:val="0"/>
          <w:trHeight w:val="817" w:hRule="atLeast"/>
          <w:tblHeader w:val="0"/>
        </w:trPr>
        <w:tc>
          <w:tcPr>
            <w:gridSpan w:val="4"/>
            <w:tcBorders>
              <w:bottom w:color="000000" w:space="0" w:sz="4" w:val="single"/>
            </w:tcBorders>
            <w:shd w:fill="bfbfbf" w:val="clear"/>
          </w:tcPr>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CONTENIDOS</w:t>
            </w:r>
          </w:p>
        </w:tc>
        <w:tc>
          <w:tcPr>
            <w:gridSpan w:val="3"/>
            <w:tcBorders>
              <w:bottom w:color="000000" w:space="0" w:sz="4" w:val="single"/>
            </w:tcBorders>
          </w:tcPr>
          <w:p w:rsidR="00000000" w:rsidDel="00000000" w:rsidP="00000000" w:rsidRDefault="00000000" w:rsidRPr="00000000" w14:paraId="0000003E">
            <w:pPr>
              <w:jc w:val="both"/>
              <w:rPr/>
            </w:pPr>
            <w:r w:rsidDel="00000000" w:rsidR="00000000" w:rsidRPr="00000000">
              <w:rPr>
                <w:rtl w:val="0"/>
              </w:rPr>
              <w:t xml:space="preserve">Eje Temático 1: Medidas y Errores</w:t>
            </w:r>
          </w:p>
          <w:p w:rsidR="00000000" w:rsidDel="00000000" w:rsidP="00000000" w:rsidRDefault="00000000" w:rsidRPr="00000000" w14:paraId="0000003F">
            <w:pPr>
              <w:jc w:val="both"/>
              <w:rPr/>
            </w:pPr>
            <w:r w:rsidDel="00000000" w:rsidR="00000000" w:rsidRPr="00000000">
              <w:rPr>
                <w:rtl w:val="0"/>
              </w:rPr>
              <w:t xml:space="preserve">Concepto de medición, cantidad, magnitud. Concepto de error, error absoluto, error relativo. Errores Sistemáticos y Errores Accidentales. Nociones de teoría estadística de errores. Propagación de errores.</w:t>
            </w:r>
          </w:p>
          <w:p w:rsidR="00000000" w:rsidDel="00000000" w:rsidP="00000000" w:rsidRDefault="00000000" w:rsidRPr="00000000" w14:paraId="00000040">
            <w:pPr>
              <w:jc w:val="both"/>
              <w:rPr/>
            </w:pPr>
            <w:r w:rsidDel="00000000" w:rsidR="00000000" w:rsidRPr="00000000">
              <w:rPr>
                <w:rtl w:val="0"/>
              </w:rPr>
              <w:t xml:space="preserve">Eje Temático 2: Principio de Funcionamiento de Instrumentos Básicos</w:t>
            </w:r>
          </w:p>
          <w:p w:rsidR="00000000" w:rsidDel="00000000" w:rsidP="00000000" w:rsidRDefault="00000000" w:rsidRPr="00000000" w14:paraId="00000041">
            <w:pPr>
              <w:jc w:val="both"/>
              <w:rPr/>
            </w:pPr>
            <w:r w:rsidDel="00000000" w:rsidR="00000000" w:rsidRPr="00000000">
              <w:rPr>
                <w:rtl w:val="0"/>
              </w:rPr>
              <w:t xml:space="preserve">Principio de funcionamiento de instrumentos de medida analógico: Instrumentos de bobina móvil e imán permanente, de Hierro Móvil y Electrodinámico. Principio de funcionamiento de Instrumentos digitales, Diagrama en bloques.</w:t>
            </w:r>
          </w:p>
          <w:p w:rsidR="00000000" w:rsidDel="00000000" w:rsidP="00000000" w:rsidRDefault="00000000" w:rsidRPr="00000000" w14:paraId="00000042">
            <w:pPr>
              <w:jc w:val="both"/>
              <w:rPr/>
            </w:pPr>
            <w:r w:rsidDel="00000000" w:rsidR="00000000" w:rsidRPr="00000000">
              <w:rPr>
                <w:rtl w:val="0"/>
              </w:rPr>
              <w:t xml:space="preserve">Eje Temático 3: El Multímetro</w:t>
            </w:r>
          </w:p>
          <w:p w:rsidR="00000000" w:rsidDel="00000000" w:rsidP="00000000" w:rsidRDefault="00000000" w:rsidRPr="00000000" w14:paraId="00000043">
            <w:pPr>
              <w:jc w:val="both"/>
              <w:rPr/>
            </w:pPr>
            <w:r w:rsidDel="00000000" w:rsidR="00000000" w:rsidRPr="00000000">
              <w:rPr>
                <w:rtl w:val="0"/>
              </w:rPr>
              <w:t xml:space="preserve">El multímetro analógico, Descripción, utilización. El multímetro digital, descripción y utilización.</w:t>
            </w:r>
          </w:p>
          <w:p w:rsidR="00000000" w:rsidDel="00000000" w:rsidP="00000000" w:rsidRDefault="00000000" w:rsidRPr="00000000" w14:paraId="00000044">
            <w:pPr>
              <w:jc w:val="both"/>
              <w:rPr/>
            </w:pPr>
            <w:r w:rsidDel="00000000" w:rsidR="00000000" w:rsidRPr="00000000">
              <w:rPr>
                <w:rtl w:val="0"/>
              </w:rPr>
              <w:t xml:space="preserve">Eje Temático 4: Componentes Eléctricos y Electrónicos</w:t>
            </w:r>
          </w:p>
          <w:p w:rsidR="00000000" w:rsidDel="00000000" w:rsidP="00000000" w:rsidRDefault="00000000" w:rsidRPr="00000000" w14:paraId="00000045">
            <w:pPr>
              <w:jc w:val="both"/>
              <w:rPr/>
            </w:pPr>
            <w:r w:rsidDel="00000000" w:rsidR="00000000" w:rsidRPr="00000000">
              <w:rPr>
                <w:rtl w:val="0"/>
              </w:rPr>
              <w:t xml:space="preserve">Identificación y prueba de componentes; Resistores, capacitores, diodos, transistores, determinación de fallas. Transductores y sensores.</w:t>
            </w:r>
          </w:p>
          <w:p w:rsidR="00000000" w:rsidDel="00000000" w:rsidP="00000000" w:rsidRDefault="00000000" w:rsidRPr="00000000" w14:paraId="00000046">
            <w:pPr>
              <w:jc w:val="both"/>
              <w:rPr/>
            </w:pPr>
            <w:r w:rsidDel="00000000" w:rsidR="00000000" w:rsidRPr="00000000">
              <w:rPr>
                <w:rtl w:val="0"/>
              </w:rPr>
              <w:t xml:space="preserve">Eje Temático  5: Medición de Resistencias</w:t>
            </w:r>
          </w:p>
          <w:p w:rsidR="00000000" w:rsidDel="00000000" w:rsidP="00000000" w:rsidRDefault="00000000" w:rsidRPr="00000000" w14:paraId="00000047">
            <w:pPr>
              <w:jc w:val="both"/>
              <w:rPr/>
            </w:pPr>
            <w:r w:rsidDel="00000000" w:rsidR="00000000" w:rsidRPr="00000000">
              <w:rPr>
                <w:rtl w:val="0"/>
              </w:rPr>
              <w:t xml:space="preserve">Medición de resistencias con voltímetro y amperímetro en circuitos básicos. Puente de Wheatstone, Puente doble de Thompson, Puente de hilo. Óhmetros. Megometro. Medición de la resistencia de puesta a tierra, Telurometro.</w:t>
            </w:r>
          </w:p>
          <w:p w:rsidR="00000000" w:rsidDel="00000000" w:rsidP="00000000" w:rsidRDefault="00000000" w:rsidRPr="00000000" w14:paraId="00000048">
            <w:pPr>
              <w:jc w:val="both"/>
              <w:rPr>
                <w:b w:val="1"/>
                <w:i w:val="1"/>
              </w:rPr>
            </w:pPr>
            <w:r w:rsidDel="00000000" w:rsidR="00000000" w:rsidRPr="00000000">
              <w:rPr>
                <w:rtl w:val="0"/>
              </w:rPr>
              <w:t xml:space="preserve">Eje Temático 6: Ampliación del campo de medida de instrumentos</w:t>
            </w: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Ampliación del campo de medida de instrumentos, amperímetros y voltímetros de corriente continua.</w:t>
            </w: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Eje Temático 7: Medición de Potencia eléctrica</w:t>
            </w:r>
          </w:p>
          <w:p w:rsidR="00000000" w:rsidDel="00000000" w:rsidP="00000000" w:rsidRDefault="00000000" w:rsidRPr="00000000" w14:paraId="0000004B">
            <w:pPr>
              <w:rPr/>
            </w:pPr>
            <w:r w:rsidDel="00000000" w:rsidR="00000000" w:rsidRPr="00000000">
              <w:rPr>
                <w:rtl w:val="0"/>
              </w:rPr>
              <w:t xml:space="preserve">Medición de la corriente eléctrica en corriente continua con voltímetro y amperímetro. Medición con vatímetro.</w:t>
            </w:r>
          </w:p>
          <w:p w:rsidR="00000000" w:rsidDel="00000000" w:rsidP="00000000" w:rsidRDefault="00000000" w:rsidRPr="00000000" w14:paraId="0000004C">
            <w:pPr>
              <w:rPr/>
            </w:pPr>
            <w:r w:rsidDel="00000000" w:rsidR="00000000" w:rsidRPr="00000000">
              <w:rPr>
                <w:rtl w:val="0"/>
              </w:rPr>
              <w:t xml:space="preserve">Eje Temático 8: Medición de Energía eléctrica.</w:t>
            </w:r>
          </w:p>
          <w:p w:rsidR="00000000" w:rsidDel="00000000" w:rsidP="00000000" w:rsidRDefault="00000000" w:rsidRPr="00000000" w14:paraId="0000004D">
            <w:pPr>
              <w:rPr/>
            </w:pPr>
            <w:r w:rsidDel="00000000" w:rsidR="00000000" w:rsidRPr="00000000">
              <w:rPr>
                <w:rtl w:val="0"/>
              </w:rPr>
              <w:t xml:space="preserve">Medición de la energía eléctrica. Principio de los contadores de inducción, Medidores de estado sólido.</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17" w:hRule="atLeast"/>
          <w:tblHeader w:val="0"/>
        </w:trPr>
        <w:tc>
          <w:tcPr>
            <w:gridSpan w:val="4"/>
            <w:tcBorders>
              <w:bottom w:color="000000" w:space="0" w:sz="4" w:val="single"/>
            </w:tcBorders>
            <w:shd w:fill="bfbfbf" w:val="clear"/>
          </w:tcPr>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BIBLIOGRAFÍA</w:t>
            </w:r>
          </w:p>
        </w:tc>
        <w:tc>
          <w:tcPr>
            <w:gridSpan w:val="3"/>
            <w:tcBorders>
              <w:bottom w:color="000000" w:space="0" w:sz="4" w:val="single"/>
            </w:tcBorders>
          </w:tcPr>
          <w:p w:rsidR="00000000" w:rsidDel="00000000" w:rsidP="00000000" w:rsidRDefault="00000000" w:rsidRPr="00000000" w14:paraId="00000056">
            <w:pPr>
              <w:numPr>
                <w:ilvl w:val="0"/>
                <w:numId w:val="1"/>
              </w:numPr>
              <w:spacing w:after="240" w:before="240" w:lineRule="auto"/>
              <w:ind w:left="360"/>
            </w:pPr>
            <w:r w:rsidDel="00000000" w:rsidR="00000000" w:rsidRPr="00000000">
              <w:rPr>
                <w:rtl w:val="0"/>
              </w:rPr>
              <w:t xml:space="preserve">Mediciones Eléctricas: Packman, Emilio – (3º Edición) – H.A.S.A. (Hispano América S.A.) – Argentina – 1989</w:t>
            </w:r>
          </w:p>
          <w:p w:rsidR="00000000" w:rsidDel="00000000" w:rsidP="00000000" w:rsidRDefault="00000000" w:rsidRPr="00000000" w14:paraId="00000057">
            <w:pPr>
              <w:numPr>
                <w:ilvl w:val="0"/>
                <w:numId w:val="1"/>
              </w:numPr>
              <w:spacing w:after="240" w:before="240" w:lineRule="auto"/>
              <w:ind w:left="360"/>
            </w:pPr>
            <w:r w:rsidDel="00000000" w:rsidR="00000000" w:rsidRPr="00000000">
              <w:rPr>
                <w:rtl w:val="0"/>
              </w:rPr>
              <w:t xml:space="preserve">Instrumentos Electronicos Basicos: Ramon Pallas Areny, Alfaomega Marcombo-2007</w:t>
            </w:r>
          </w:p>
          <w:p w:rsidR="00000000" w:rsidDel="00000000" w:rsidP="00000000" w:rsidRDefault="00000000" w:rsidRPr="00000000" w14:paraId="00000058">
            <w:pPr>
              <w:numPr>
                <w:ilvl w:val="0"/>
                <w:numId w:val="1"/>
              </w:numPr>
              <w:ind w:left="360" w:hanging="360"/>
              <w:rPr/>
            </w:pPr>
            <w:r w:rsidDel="00000000" w:rsidR="00000000" w:rsidRPr="00000000">
              <w:rPr>
                <w:rtl w:val="0"/>
              </w:rPr>
              <w:t xml:space="preserve">Material proporcionado por el profesor, procedente de varias fuentes</w:t>
            </w:r>
            <w:r w:rsidDel="00000000" w:rsidR="00000000" w:rsidRPr="00000000">
              <w:rPr>
                <w:rtl w:val="0"/>
              </w:rPr>
            </w:r>
          </w:p>
        </w:tc>
      </w:tr>
      <w:tr>
        <w:trPr>
          <w:cantSplit w:val="0"/>
          <w:trHeight w:val="817" w:hRule="atLeast"/>
          <w:tblHeader w:val="0"/>
        </w:trPr>
        <w:tc>
          <w:tcPr>
            <w:gridSpan w:val="5"/>
            <w:shd w:fill="bfbfbf" w:val="clear"/>
            <w:vAlign w:val="center"/>
          </w:tcPr>
          <w:p w:rsidR="00000000" w:rsidDel="00000000" w:rsidP="00000000" w:rsidRDefault="00000000" w:rsidRPr="00000000" w14:paraId="0000005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dobe Heiti Std R" w:cs="Adobe Heiti Std R" w:eastAsia="Adobe Heiti Std R" w:hAnsi="Adobe Heiti Std R"/>
                <w:b w:val="0"/>
                <w:i w:val="0"/>
                <w:smallCaps w:val="0"/>
                <w:strike w:val="0"/>
                <w:color w:val="244061"/>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METODOLOGIA</w:t>
            </w:r>
            <w:r w:rsidDel="00000000" w:rsidR="00000000" w:rsidRPr="00000000">
              <w:rPr>
                <w:rtl w:val="0"/>
              </w:rPr>
            </w:r>
          </w:p>
        </w:tc>
        <w:tc>
          <w:tcPr>
            <w:gridSpan w:val="2"/>
          </w:tcPr>
          <w:p w:rsidR="00000000" w:rsidDel="00000000" w:rsidP="00000000" w:rsidRDefault="00000000" w:rsidRPr="00000000" w14:paraId="00000060">
            <w:pPr>
              <w:rPr>
                <w:rFonts w:ascii="Calibri" w:cs="Calibri" w:eastAsia="Calibri" w:hAnsi="Calibri"/>
                <w:color w:val="000000"/>
                <w:sz w:val="20"/>
                <w:szCs w:val="20"/>
              </w:rPr>
            </w:pPr>
            <w:r w:rsidDel="00000000" w:rsidR="00000000" w:rsidRPr="00000000">
              <w:rPr>
                <w:rtl w:val="0"/>
              </w:rPr>
              <w:t xml:space="preserve">Entendiendo que cada persona es artífice de su aprendizaje, se coloca al estudiante en el centro del proceso de enseñanza. La tarea docente se plantea poniendo al profesor como un guía del proceso de aprendizaje, este presenta y explica los conceptos fundamentales motivando a los alumnos a la lectura de los temas en diferentes textos y respondiendo posteriormente a las dudas que los estudiantes presenten. En cuanto a la resolución de situaciones problemáticas, y de prácticas en laboratorio, se les entregará a los alumnos una guía con ejercicios y problemas para cada unidad temática, y con experiencias propuestas a realizar en el laboratorio. Se explicarán estrategias generales sobre la resolución de problemas y experiencias sobre cada uno de los temas que se abordan, en grupos de pares e individualmente. El profesor actuará como orientador en el proceso de aprendizaje de la asignatura con la aplicación de los conocimientos teóricos. De esta manera el alumno toma un rol activo en su propio proceso de aprendizaje.</w:t>
            </w:r>
            <w:r w:rsidDel="00000000" w:rsidR="00000000" w:rsidRPr="00000000">
              <w:rPr>
                <w:rtl w:val="0"/>
              </w:rPr>
            </w:r>
          </w:p>
        </w:tc>
      </w:tr>
      <w:tr>
        <w:trPr>
          <w:cantSplit w:val="0"/>
          <w:trHeight w:val="258" w:hRule="atLeast"/>
          <w:tblHeader w:val="0"/>
        </w:trPr>
        <w:tc>
          <w:tcPr>
            <w:gridSpan w:val="7"/>
            <w:tcBorders>
              <w:bottom w:color="000000" w:space="0" w:sz="4" w:val="single"/>
            </w:tcBorders>
            <w:shd w:fill="bfbfbf" w:val="clear"/>
          </w:tcPr>
          <w:p w:rsidR="00000000" w:rsidDel="00000000" w:rsidP="00000000" w:rsidRDefault="00000000" w:rsidRPr="00000000" w14:paraId="0000006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Adobe Heiti Std R" w:cs="Adobe Heiti Std R" w:eastAsia="Adobe Heiti Std R" w:hAnsi="Adobe Heiti Std R"/>
                <w:b w:val="0"/>
                <w:i w:val="0"/>
                <w:smallCaps w:val="0"/>
                <w:strike w:val="0"/>
                <w:color w:val="244061"/>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PLANIFICACIÓN – CRONOGRAMA POR TRIMESTRE</w:t>
            </w:r>
            <w:r w:rsidDel="00000000" w:rsidR="00000000" w:rsidRPr="00000000">
              <w:rPr>
                <w:rtl w:val="0"/>
              </w:rPr>
            </w:r>
          </w:p>
        </w:tc>
      </w:tr>
      <w:tr>
        <w:trPr>
          <w:cantSplit w:val="0"/>
          <w:trHeight w:val="817" w:hRule="atLeast"/>
          <w:tblHeader w:val="0"/>
        </w:trPr>
        <w:tc>
          <w:tcPr>
            <w:gridSpan w:val="3"/>
            <w:tcBorders>
              <w:bottom w:color="000000" w:space="0" w:sz="4" w:val="single"/>
            </w:tcBorders>
            <w:shd w:fill="bfbfbf" w:val="clear"/>
            <w:vAlign w:val="center"/>
          </w:tcPr>
          <w:p w:rsidR="00000000" w:rsidDel="00000000" w:rsidP="00000000" w:rsidRDefault="00000000" w:rsidRPr="00000000" w14:paraId="00000069">
            <w:pPr>
              <w:jc w:val="center"/>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PRIMER TRIMESTRE</w:t>
            </w:r>
          </w:p>
        </w:tc>
        <w:tc>
          <w:tcPr>
            <w:gridSpan w:val="4"/>
            <w:tcBorders>
              <w:bottom w:color="000000" w:space="0" w:sz="4" w:val="single"/>
            </w:tcBorders>
          </w:tcPr>
          <w:p w:rsidR="00000000" w:rsidDel="00000000" w:rsidP="00000000" w:rsidRDefault="00000000" w:rsidRPr="00000000" w14:paraId="0000006C">
            <w:pPr>
              <w:spacing w:after="240" w:before="240" w:lineRule="auto"/>
              <w:rPr>
                <w:sz w:val="20"/>
                <w:szCs w:val="20"/>
              </w:rPr>
            </w:pPr>
            <w:r w:rsidDel="00000000" w:rsidR="00000000" w:rsidRPr="00000000">
              <w:rPr>
                <w:sz w:val="20"/>
                <w:szCs w:val="20"/>
                <w:rtl w:val="0"/>
              </w:rPr>
              <w:t xml:space="preserve">Ejes Temáticos 1 y 2</w:t>
            </w:r>
          </w:p>
          <w:p w:rsidR="00000000" w:rsidDel="00000000" w:rsidP="00000000" w:rsidRDefault="00000000" w:rsidRPr="00000000" w14:paraId="0000006D">
            <w:pPr>
              <w:rPr>
                <w:rFonts w:ascii="Calibri" w:cs="Calibri" w:eastAsia="Calibri" w:hAnsi="Calibri"/>
                <w:sz w:val="20"/>
                <w:szCs w:val="20"/>
                <w:u w:val="single"/>
              </w:rPr>
            </w:pPr>
            <w:r w:rsidDel="00000000" w:rsidR="00000000" w:rsidRPr="00000000">
              <w:rPr>
                <w:rtl w:val="0"/>
              </w:rPr>
            </w:r>
          </w:p>
        </w:tc>
      </w:tr>
      <w:tr>
        <w:trPr>
          <w:cantSplit w:val="0"/>
          <w:trHeight w:val="817" w:hRule="atLeast"/>
          <w:tblHeader w:val="0"/>
        </w:trPr>
        <w:tc>
          <w:tcPr>
            <w:gridSpan w:val="3"/>
            <w:tcBorders>
              <w:bottom w:color="000000" w:space="0" w:sz="4" w:val="single"/>
            </w:tcBorders>
            <w:shd w:fill="bfbfbf" w:val="clear"/>
            <w:vAlign w:val="center"/>
          </w:tcPr>
          <w:p w:rsidR="00000000" w:rsidDel="00000000" w:rsidP="00000000" w:rsidRDefault="00000000" w:rsidRPr="00000000" w14:paraId="00000071">
            <w:pPr>
              <w:jc w:val="center"/>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SEGUNDO TRIMESTRE</w:t>
            </w:r>
          </w:p>
        </w:tc>
        <w:tc>
          <w:tcPr>
            <w:gridSpan w:val="4"/>
            <w:tcBorders>
              <w:bottom w:color="000000" w:space="0" w:sz="4" w:val="single"/>
            </w:tcBorders>
          </w:tcPr>
          <w:p w:rsidR="00000000" w:rsidDel="00000000" w:rsidP="00000000" w:rsidRDefault="00000000" w:rsidRPr="00000000" w14:paraId="00000074">
            <w:pPr>
              <w:spacing w:after="240" w:before="240" w:lineRule="auto"/>
              <w:rPr>
                <w:sz w:val="20"/>
                <w:szCs w:val="20"/>
              </w:rPr>
            </w:pPr>
            <w:r w:rsidDel="00000000" w:rsidR="00000000" w:rsidRPr="00000000">
              <w:rPr>
                <w:sz w:val="20"/>
                <w:szCs w:val="20"/>
                <w:rtl w:val="0"/>
              </w:rPr>
              <w:t xml:space="preserve">Ejes Temáticos 2, 3 y 4</w:t>
            </w:r>
          </w:p>
          <w:p w:rsidR="00000000" w:rsidDel="00000000" w:rsidP="00000000" w:rsidRDefault="00000000" w:rsidRPr="00000000" w14:paraId="00000075">
            <w:pPr>
              <w:rPr>
                <w:rFonts w:ascii="Calibri" w:cs="Calibri" w:eastAsia="Calibri" w:hAnsi="Calibri"/>
                <w:sz w:val="20"/>
                <w:szCs w:val="20"/>
                <w:u w:val="single"/>
              </w:rPr>
            </w:pPr>
            <w:r w:rsidDel="00000000" w:rsidR="00000000" w:rsidRPr="00000000">
              <w:rPr>
                <w:rtl w:val="0"/>
              </w:rPr>
            </w:r>
          </w:p>
        </w:tc>
      </w:tr>
      <w:tr>
        <w:trPr>
          <w:cantSplit w:val="0"/>
          <w:trHeight w:val="817" w:hRule="atLeast"/>
          <w:tblHeader w:val="0"/>
        </w:trPr>
        <w:tc>
          <w:tcPr>
            <w:gridSpan w:val="3"/>
            <w:tcBorders>
              <w:bottom w:color="000000" w:space="0" w:sz="4" w:val="single"/>
            </w:tcBorders>
            <w:shd w:fill="bfbfbf" w:val="clear"/>
            <w:vAlign w:val="center"/>
          </w:tcPr>
          <w:p w:rsidR="00000000" w:rsidDel="00000000" w:rsidP="00000000" w:rsidRDefault="00000000" w:rsidRPr="00000000" w14:paraId="00000079">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u w:val="single"/>
                <w:rtl w:val="0"/>
              </w:rPr>
              <w:t xml:space="preserve">TERCER TRIMESTRE</w:t>
            </w:r>
            <w:r w:rsidDel="00000000" w:rsidR="00000000" w:rsidRPr="00000000">
              <w:rPr>
                <w:rtl w:val="0"/>
              </w:rPr>
            </w:r>
          </w:p>
        </w:tc>
        <w:tc>
          <w:tcPr>
            <w:gridSpan w:val="4"/>
            <w:tcBorders>
              <w:bottom w:color="000000" w:space="0" w:sz="4" w:val="single"/>
            </w:tcBorders>
          </w:tcPr>
          <w:p w:rsidR="00000000" w:rsidDel="00000000" w:rsidP="00000000" w:rsidRDefault="00000000" w:rsidRPr="00000000" w14:paraId="0000007C">
            <w:pPr>
              <w:spacing w:after="240" w:before="240" w:lineRule="auto"/>
              <w:rPr>
                <w:sz w:val="20"/>
                <w:szCs w:val="20"/>
              </w:rPr>
            </w:pPr>
            <w:r w:rsidDel="00000000" w:rsidR="00000000" w:rsidRPr="00000000">
              <w:rPr>
                <w:sz w:val="20"/>
                <w:szCs w:val="20"/>
                <w:rtl w:val="0"/>
              </w:rPr>
              <w:t xml:space="preserve">Ejes Temáticos 5,6 y 7</w:t>
            </w:r>
          </w:p>
          <w:p w:rsidR="00000000" w:rsidDel="00000000" w:rsidP="00000000" w:rsidRDefault="00000000" w:rsidRPr="00000000" w14:paraId="0000007D">
            <w:pPr>
              <w:rPr>
                <w:rFonts w:ascii="Calibri" w:cs="Calibri" w:eastAsia="Calibri" w:hAnsi="Calibri"/>
                <w:color w:val="000000"/>
                <w:sz w:val="20"/>
                <w:szCs w:val="20"/>
              </w:rPr>
            </w:pPr>
            <w:r w:rsidDel="00000000" w:rsidR="00000000" w:rsidRPr="00000000">
              <w:rPr>
                <w:rtl w:val="0"/>
              </w:rPr>
            </w:r>
          </w:p>
        </w:tc>
      </w:tr>
      <w:tr>
        <w:trPr>
          <w:cantSplit w:val="0"/>
          <w:trHeight w:val="818" w:hRule="atLeast"/>
          <w:tblHeader w:val="0"/>
        </w:trPr>
        <w:tc>
          <w:tcPr>
            <w:gridSpan w:val="3"/>
            <w:tcBorders>
              <w:bottom w:color="000000" w:space="0" w:sz="4" w:val="single"/>
            </w:tcBorders>
            <w:shd w:fill="bfbfbf" w:val="clear"/>
            <w:vAlign w:val="center"/>
          </w:tcPr>
          <w:p w:rsidR="00000000" w:rsidDel="00000000" w:rsidP="00000000" w:rsidRDefault="00000000" w:rsidRPr="00000000" w14:paraId="0000008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dobe Heiti Std R" w:cs="Adobe Heiti Std R" w:eastAsia="Adobe Heiti Std R" w:hAnsi="Adobe Heiti Std R"/>
                <w:b w:val="0"/>
                <w:i w:val="0"/>
                <w:smallCaps w:val="0"/>
                <w:strike w:val="0"/>
                <w:color w:val="244061"/>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EVALUACIÓN</w:t>
            </w:r>
            <w:r w:rsidDel="00000000" w:rsidR="00000000" w:rsidRPr="00000000">
              <w:rPr>
                <w:rtl w:val="0"/>
              </w:rPr>
            </w:r>
          </w:p>
        </w:tc>
        <w:tc>
          <w:tcPr>
            <w:gridSpan w:val="4"/>
            <w:tcBorders>
              <w:bottom w:color="000000" w:space="0" w:sz="4" w:val="single"/>
            </w:tcBorders>
          </w:tcPr>
          <w:p w:rsidR="00000000" w:rsidDel="00000000" w:rsidP="00000000" w:rsidRDefault="00000000" w:rsidRPr="00000000" w14:paraId="00000084">
            <w:pPr>
              <w:spacing w:after="240" w:before="240" w:lineRule="auto"/>
              <w:rPr/>
            </w:pPr>
            <w:r w:rsidDel="00000000" w:rsidR="00000000" w:rsidRPr="00000000">
              <w:rPr>
                <w:rtl w:val="0"/>
              </w:rPr>
              <w:t xml:space="preserve">a)   Momentos:</w:t>
            </w:r>
          </w:p>
          <w:p w:rsidR="00000000" w:rsidDel="00000000" w:rsidP="00000000" w:rsidRDefault="00000000" w:rsidRPr="00000000" w14:paraId="00000085">
            <w:pPr>
              <w:spacing w:after="240" w:before="240" w:lineRule="auto"/>
              <w:rPr/>
            </w:pPr>
            <w:r w:rsidDel="00000000" w:rsidR="00000000" w:rsidRPr="00000000">
              <w:rPr>
                <w:rtl w:val="0"/>
              </w:rPr>
              <w:t xml:space="preserve">La evaluación será permanente: conocimientos previos necesarios y adquisición progresiva de nuevas nociones en el área de la materia, de modo de asegurar el adecuado seguimiento de los alumnos de los contenidos volcados en clase.</w:t>
            </w:r>
          </w:p>
          <w:p w:rsidR="00000000" w:rsidDel="00000000" w:rsidP="00000000" w:rsidRDefault="00000000" w:rsidRPr="00000000" w14:paraId="00000086">
            <w:pPr>
              <w:spacing w:after="240" w:before="240" w:lineRule="auto"/>
              <w:rPr/>
            </w:pPr>
            <w:r w:rsidDel="00000000" w:rsidR="00000000" w:rsidRPr="00000000">
              <w:rPr>
                <w:rtl w:val="0"/>
              </w:rPr>
              <w:t xml:space="preserve">La evaluación de proceso se realizará a lo largo de todo el cursado de la asignatura valorando la evolución de los alumnos en la adquisición de habilidades y destrezas tanto motoras como intelectuales, la responsabilidad demostrada a partir de la asistencia y puntualidad a los trabajos prácticos, la participación en clase y la presentación en tiempo y forma de las tareas solicitadas.</w:t>
            </w:r>
          </w:p>
          <w:p w:rsidR="00000000" w:rsidDel="00000000" w:rsidP="00000000" w:rsidRDefault="00000000" w:rsidRPr="00000000" w14:paraId="00000087">
            <w:pPr>
              <w:spacing w:after="240" w:before="240" w:lineRule="auto"/>
              <w:rPr/>
            </w:pPr>
            <w:r w:rsidDel="00000000" w:rsidR="00000000" w:rsidRPr="00000000">
              <w:rPr>
                <w:rtl w:val="0"/>
              </w:rPr>
              <w:t xml:space="preserve">b)   Instrumentos:</w:t>
            </w:r>
          </w:p>
          <w:p w:rsidR="00000000" w:rsidDel="00000000" w:rsidP="00000000" w:rsidRDefault="00000000" w:rsidRPr="00000000" w14:paraId="00000088">
            <w:pPr>
              <w:spacing w:after="240" w:before="240" w:lineRule="auto"/>
              <w:rPr/>
            </w:pPr>
            <w:r w:rsidDel="00000000" w:rsidR="00000000" w:rsidRPr="00000000">
              <w:rPr>
                <w:rtl w:val="0"/>
              </w:rPr>
              <w:t xml:space="preserve">Como instrumentos de evaluación se emplearán las planillas de asistencias a clases teórico-prácticas y prácticos, la evolución en la calidad de los informes de laboratorio presentados, los exámenes parciales, además de aspectos vinculados a valores como la responsabilidad y el compromiso demostrado en cada una de las tareas asignadas. Diálogos y discusiones en las clases. Entrega y corrección en tiempo y forma de los Trabajos Prácticos de laboratorio.</w:t>
            </w:r>
          </w:p>
          <w:p w:rsidR="00000000" w:rsidDel="00000000" w:rsidP="00000000" w:rsidRDefault="00000000" w:rsidRPr="00000000" w14:paraId="00000089">
            <w:pPr>
              <w:spacing w:after="240" w:before="240" w:lineRule="auto"/>
              <w:rPr/>
            </w:pPr>
            <w:r w:rsidDel="00000000" w:rsidR="00000000" w:rsidRPr="00000000">
              <w:rPr>
                <w:rtl w:val="0"/>
              </w:rPr>
              <w:t xml:space="preserve">c)  Actividades:</w:t>
            </w:r>
          </w:p>
          <w:p w:rsidR="00000000" w:rsidDel="00000000" w:rsidP="00000000" w:rsidRDefault="00000000" w:rsidRPr="00000000" w14:paraId="0000008A">
            <w:pPr>
              <w:spacing w:after="240" w:before="240" w:lineRule="auto"/>
              <w:rPr/>
            </w:pPr>
            <w:r w:rsidDel="00000000" w:rsidR="00000000" w:rsidRPr="00000000">
              <w:rPr>
                <w:rtl w:val="0"/>
              </w:rPr>
              <w:t xml:space="preserve">Los alumnos deberán participar de Trabajos Prácticos de resolución de problemas y de laboratorio. </w:t>
            </w:r>
          </w:p>
          <w:p w:rsidR="00000000" w:rsidDel="00000000" w:rsidP="00000000" w:rsidRDefault="00000000" w:rsidRPr="00000000" w14:paraId="0000008B">
            <w:pPr>
              <w:rPr>
                <w:color w:val="244061"/>
                <w:u w:val="single"/>
              </w:rPr>
            </w:pPr>
            <w:r w:rsidDel="00000000" w:rsidR="00000000" w:rsidRPr="00000000">
              <w:rPr>
                <w:rtl w:val="0"/>
              </w:rPr>
            </w:r>
          </w:p>
        </w:tc>
      </w:tr>
    </w:tbl>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5840" w:w="12240" w:orient="portrait"/>
      <w:pgMar w:bottom="280" w:top="973" w:left="1300" w:right="240"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dobe Heiti Std R"/>
  <w:font w:name="Noto Sans Symbols">
    <w:embedRegular w:fontKey="{00000000-0000-0000-0000-000000000000}" r:id="rId1" w:subsetted="0"/>
    <w:embedBold w:fontKey="{00000000-0000-0000-0000-000000000000}" r:id="rId2" w:subsetted="0"/>
  </w:font>
  <w:font w:name="Aria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-195087</wp:posOffset>
          </wp:positionV>
          <wp:extent cx="6584950" cy="1045845"/>
          <wp:effectExtent b="0" l="0" r="0" t="0"/>
          <wp:wrapSquare wrapText="bothSides" distB="0" distT="0" distL="114300" distR="114300"/>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84950" cy="1045845"/>
                  </a:xfrm>
                  <a:prstGeom prst="rect"/>
                  <a:ln/>
                </pic:spPr>
              </pic:pic>
            </a:graphicData>
          </a:graphic>
        </wp:anchor>
      </w:drawing>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360" w:hanging="360"/>
      </w:pPr>
      <w:rPr>
        <w:rFonts w:ascii="Noto Sans Symbols" w:cs="Noto Sans Symbols" w:eastAsia="Noto Sans Symbols" w:hAnsi="Noto Sans Symbols"/>
      </w:rPr>
    </w:lvl>
    <w:lvl w:ilvl="3">
      <w:start w:val="1"/>
      <w:numFmt w:val="bullet"/>
      <w:lvlText w:val="●"/>
      <w:lvlJc w:val="left"/>
      <w:pPr>
        <w:ind w:left="360" w:hanging="360"/>
      </w:pPr>
      <w:rPr>
        <w:rFonts w:ascii="Noto Sans Symbols" w:cs="Noto Sans Symbols" w:eastAsia="Noto Sans Symbols" w:hAnsi="Noto Sans Symbols"/>
      </w:rPr>
    </w:lvl>
    <w:lvl w:ilvl="4">
      <w:start w:val="1"/>
      <w:numFmt w:val="bullet"/>
      <w:lvlText w:val="o"/>
      <w:lvlJc w:val="left"/>
      <w:pPr>
        <w:ind w:left="1080" w:hanging="360"/>
      </w:pPr>
      <w:rPr>
        <w:rFonts w:ascii="Courier New" w:cs="Courier New" w:eastAsia="Courier New" w:hAnsi="Courier New"/>
      </w:rPr>
    </w:lvl>
    <w:lvl w:ilvl="5">
      <w:start w:val="1"/>
      <w:numFmt w:val="bullet"/>
      <w:lvlText w:val="▪"/>
      <w:lvlJc w:val="left"/>
      <w:pPr>
        <w:ind w:left="180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o"/>
      <w:lvlJc w:val="left"/>
      <w:pPr>
        <w:ind w:left="3240" w:hanging="360"/>
      </w:pPr>
      <w:rPr>
        <w:rFonts w:ascii="Courier New" w:cs="Courier New" w:eastAsia="Courier New" w:hAnsi="Courier New"/>
      </w:rPr>
    </w:lvl>
    <w:lvl w:ilvl="8">
      <w:start w:val="1"/>
      <w:numFmt w:val="bullet"/>
      <w:lvlText w:val="▪"/>
      <w:lvlJc w:val="left"/>
      <w:pPr>
        <w:ind w:left="396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libri" w:cs="Calibri" w:eastAsia="Calibri" w:hAnsi="Calibri"/>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b w:val="1"/>
      <w:bCs w:val="1"/>
    </w:rPr>
  </w:style>
  <w:style w:type="paragraph" w:styleId="Prrafodelista">
    <w:name w:val="List Paragraph"/>
    <w:basedOn w:val="Normal"/>
    <w:uiPriority w:val="34"/>
    <w:qFormat w:val="1"/>
  </w:style>
  <w:style w:type="paragraph" w:styleId="TableParagraph" w:customStyle="1">
    <w:name w:val="Table Paragraph"/>
    <w:basedOn w:val="Normal"/>
    <w:uiPriority w:val="1"/>
    <w:qFormat w:val="1"/>
    <w:pPr>
      <w:ind w:left="105"/>
    </w:pPr>
  </w:style>
  <w:style w:type="paragraph" w:styleId="Encabezado">
    <w:name w:val="header"/>
    <w:basedOn w:val="Normal"/>
    <w:link w:val="EncabezadoCar"/>
    <w:uiPriority w:val="99"/>
    <w:unhideWhenUsed w:val="1"/>
    <w:rsid w:val="006A7237"/>
    <w:pPr>
      <w:tabs>
        <w:tab w:val="center" w:pos="4419"/>
        <w:tab w:val="right" w:pos="8838"/>
      </w:tabs>
    </w:pPr>
  </w:style>
  <w:style w:type="character" w:styleId="EncabezadoCar" w:customStyle="1">
    <w:name w:val="Encabezado Car"/>
    <w:basedOn w:val="Fuentedeprrafopredeter"/>
    <w:link w:val="Encabezado"/>
    <w:uiPriority w:val="99"/>
    <w:rsid w:val="006A7237"/>
    <w:rPr>
      <w:rFonts w:ascii="Calibri" w:cs="Calibri" w:eastAsia="Calibri" w:hAnsi="Calibri"/>
      <w:lang w:val="es-ES"/>
    </w:rPr>
  </w:style>
  <w:style w:type="paragraph" w:styleId="Piedepgina">
    <w:name w:val="footer"/>
    <w:basedOn w:val="Normal"/>
    <w:link w:val="PiedepginaCar"/>
    <w:uiPriority w:val="99"/>
    <w:unhideWhenUsed w:val="1"/>
    <w:rsid w:val="006A7237"/>
    <w:pPr>
      <w:tabs>
        <w:tab w:val="center" w:pos="4419"/>
        <w:tab w:val="right" w:pos="8838"/>
      </w:tabs>
    </w:pPr>
  </w:style>
  <w:style w:type="character" w:styleId="PiedepginaCar" w:customStyle="1">
    <w:name w:val="Pie de página Car"/>
    <w:basedOn w:val="Fuentedeprrafopredeter"/>
    <w:link w:val="Piedepgina"/>
    <w:uiPriority w:val="99"/>
    <w:rsid w:val="006A7237"/>
    <w:rPr>
      <w:rFonts w:ascii="Calibri" w:cs="Calibri" w:eastAsia="Calibri" w:hAnsi="Calibri"/>
      <w:lang w:val="es-ES"/>
    </w:rPr>
  </w:style>
  <w:style w:type="table" w:styleId="Tablaconcuadrcula">
    <w:name w:val="Table Grid"/>
    <w:basedOn w:val="Tablanormal"/>
    <w:uiPriority w:val="39"/>
    <w:rsid w:val="006A7237"/>
    <w:pPr>
      <w:widowControl w:val="1"/>
      <w:autoSpaceDE w:val="1"/>
      <w:autoSpaceDN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012EBA"/>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12EBA"/>
    <w:rPr>
      <w:rFonts w:ascii="Segoe UI" w:cs="Segoe UI" w:eastAsia="Calibri" w:hAnsi="Segoe UI"/>
      <w:sz w:val="18"/>
      <w:szCs w:val="18"/>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9QFpTo20hJnVN4LKJBBaHkAGRg==">AMUW2mWMGUZg5ArFVsy2TlrdBhqgBexbLUyh4WXamqkzFMocggb7dfaxoCdYuNY0L2ZMdn4Sa9wCeGqym5R1LQoIZ3kAQ5KTuiqKEtapb5q39aM1I3SbNqh05UFsaNBqCsizzKegZMAJ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2023-03-03T14:27:00Z</dcterms:created>
  <dc:creator>Ordenador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for Office 365</vt:lpwstr>
  </property>
  <property fmtid="{D5CDD505-2E9C-101B-9397-08002B2CF9AE}" pid="4" name="LastSaved">
    <vt:filetime>2022-03-14T00:00:00Z</vt:filetime>
  </property>
  <property fmtid="{D5CDD505-2E9C-101B-9397-08002B2CF9AE}" pid="5" name="GrammarlyDocumentId">
    <vt:lpwstr>389ca83b4176acd2fc350ea02e783ec5e33fe129e6f4cfc389bc3027e0c53b3a</vt:lpwstr>
  </property>
</Properties>
</file>