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F" w:rsidRDefault="0089214F" w:rsidP="000714AD">
      <w:pPr>
        <w:pStyle w:val="Textoindependiente"/>
        <w:jc w:val="both"/>
        <w:rPr>
          <w:rFonts w:ascii="Arial MT"/>
          <w:b w:val="0"/>
          <w:sz w:val="20"/>
        </w:rPr>
      </w:pPr>
    </w:p>
    <w:p w:rsidR="000714AD" w:rsidRDefault="000714AD" w:rsidP="000714AD">
      <w:pPr>
        <w:pStyle w:val="Textoindependiente"/>
        <w:jc w:val="both"/>
        <w:rPr>
          <w:rFonts w:ascii="Arial MT"/>
          <w:b w:val="0"/>
          <w:sz w:val="20"/>
        </w:rPr>
      </w:pPr>
    </w:p>
    <w:p w:rsidR="000714AD" w:rsidRPr="000714AD" w:rsidRDefault="000714AD" w:rsidP="000714AD">
      <w:pPr>
        <w:jc w:val="both"/>
      </w:pPr>
    </w:p>
    <w:p w:rsidR="006A7237" w:rsidRPr="000714AD" w:rsidRDefault="000714AD" w:rsidP="000714AD">
      <w:pPr>
        <w:jc w:val="center"/>
        <w:rPr>
          <w:b/>
          <w:sz w:val="36"/>
          <w:szCs w:val="36"/>
        </w:rPr>
      </w:pPr>
      <w:r w:rsidRPr="000714AD">
        <w:rPr>
          <w:b/>
          <w:sz w:val="36"/>
          <w:szCs w:val="36"/>
        </w:rPr>
        <w:t>PROYECTO CURRICULAR ANUAL</w:t>
      </w: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75"/>
        <w:gridCol w:w="864"/>
        <w:gridCol w:w="6"/>
        <w:gridCol w:w="2565"/>
        <w:gridCol w:w="4125"/>
      </w:tblGrid>
      <w:tr w:rsidR="00EE5CBA" w:rsidRPr="00FD059E" w:rsidTr="00EE5CBA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0714AD">
            <w:pPr>
              <w:contextualSpacing/>
              <w:jc w:val="both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0714AD">
            <w:pPr>
              <w:contextualSpacing/>
              <w:jc w:val="both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0714AD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0714AD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:rsidTr="00EE5CBA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EE5CBA" w:rsidRPr="00012EBA" w:rsidRDefault="00EE5CBA" w:rsidP="000714AD">
            <w:pPr>
              <w:contextualSpacing/>
              <w:jc w:val="both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E5CBA" w:rsidRPr="00012EBA" w:rsidRDefault="002670B5" w:rsidP="000714AD">
            <w:pPr>
              <w:contextualSpacing/>
              <w:jc w:val="both"/>
              <w:rPr>
                <w:lang w:val="es-AR"/>
              </w:rPr>
            </w:pPr>
            <w:r>
              <w:rPr>
                <w:lang w:val="es-AR"/>
              </w:rPr>
              <w:t>3er. Año C.S.C</w:t>
            </w:r>
            <w:bookmarkStart w:id="0" w:name="_GoBack"/>
            <w:bookmarkEnd w:id="0"/>
            <w:r w:rsidR="00094872" w:rsidRPr="00094872">
              <w:rPr>
                <w:lang w:val="es-AR"/>
              </w:rPr>
              <w:t>.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EE5CBA" w:rsidRPr="002A368A" w:rsidRDefault="00094872" w:rsidP="000714AD">
            <w:pPr>
              <w:jc w:val="both"/>
              <w:rPr>
                <w:sz w:val="20"/>
                <w:szCs w:val="20"/>
                <w:lang w:val="es-AR"/>
              </w:rPr>
            </w:pPr>
            <w:r w:rsidRPr="00094872">
              <w:rPr>
                <w:sz w:val="20"/>
                <w:szCs w:val="20"/>
                <w:lang w:val="es-AR"/>
              </w:rPr>
              <w:t>ENSEÑANZA PRÁCTICA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Pr="002A368A" w:rsidRDefault="00094872" w:rsidP="000714AD">
            <w:pPr>
              <w:jc w:val="both"/>
              <w:rPr>
                <w:sz w:val="20"/>
                <w:szCs w:val="20"/>
                <w:lang w:val="es-AR"/>
              </w:rPr>
            </w:pPr>
            <w:r w:rsidRPr="00094872">
              <w:rPr>
                <w:sz w:val="20"/>
                <w:szCs w:val="20"/>
                <w:lang w:val="es-AR"/>
              </w:rPr>
              <w:t>HERR, Federico Armando</w:t>
            </w:r>
          </w:p>
        </w:tc>
      </w:tr>
      <w:tr w:rsidR="00EE5CBA" w:rsidRPr="00FD059E" w:rsidTr="00EE5CBA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0714AD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0714AD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:rsidTr="00EE5CBA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:rsidR="00EE5CBA" w:rsidRPr="002A368A" w:rsidRDefault="00094872" w:rsidP="000714AD">
            <w:pPr>
              <w:jc w:val="both"/>
              <w:rPr>
                <w:sz w:val="20"/>
                <w:szCs w:val="20"/>
                <w:lang w:val="es-AR"/>
              </w:rPr>
            </w:pPr>
            <w:r w:rsidRPr="00094872">
              <w:rPr>
                <w:sz w:val="20"/>
                <w:szCs w:val="20"/>
                <w:lang w:val="es-AR"/>
              </w:rPr>
              <w:t>Instalaciones Eléctricas Domiciliarias y Comerciales.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Pr="002A368A" w:rsidRDefault="00094872" w:rsidP="000714AD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16</w:t>
            </w:r>
          </w:p>
        </w:tc>
      </w:tr>
      <w:tr w:rsidR="00EE5CBA" w:rsidRPr="00FD059E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0714AD">
            <w:pPr>
              <w:contextualSpacing/>
              <w:jc w:val="both"/>
              <w:rPr>
                <w:lang w:val="es-AR"/>
              </w:rPr>
            </w:pPr>
          </w:p>
          <w:p w:rsidR="00EE5CBA" w:rsidRPr="00012EBA" w:rsidRDefault="00EE5CBA" w:rsidP="000714AD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jc w:val="both"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EE5CBA" w:rsidRPr="00012EBA" w:rsidRDefault="00EE5CBA" w:rsidP="000714AD">
            <w:pPr>
              <w:jc w:val="both"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EE5CBA" w:rsidRPr="00EA0C8C" w:rsidRDefault="00EA0C8C" w:rsidP="000714AD">
            <w:pPr>
              <w:pStyle w:val="Textoindependiente"/>
              <w:spacing w:before="120" w:after="12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Proyectar una instalación eléctrica domiciliaria bajo normativa reglamentadas en la AEA 90364, cumpliendo con el análisis, planificación, diseño y ejecución.</w:t>
            </w:r>
          </w:p>
        </w:tc>
      </w:tr>
      <w:tr w:rsidR="00EE5CBA" w:rsidRPr="00FD059E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0714AD">
            <w:pPr>
              <w:contextualSpacing/>
              <w:jc w:val="both"/>
              <w:rPr>
                <w:lang w:val="es-AR"/>
              </w:rPr>
            </w:pPr>
          </w:p>
          <w:p w:rsidR="00EE5CBA" w:rsidRPr="00012EBA" w:rsidRDefault="00EE5CBA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EE5CBA" w:rsidRPr="00012EBA" w:rsidRDefault="00EE5CBA" w:rsidP="000714AD">
            <w:pPr>
              <w:pStyle w:val="Prrafodelista"/>
              <w:ind w:left="360"/>
              <w:contextualSpacing/>
              <w:jc w:val="both"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094872" w:rsidRPr="00094872" w:rsidRDefault="00094872" w:rsidP="000714AD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094872">
              <w:rPr>
                <w:sz w:val="20"/>
                <w:szCs w:val="20"/>
                <w:lang w:val="es-AR"/>
              </w:rPr>
              <w:t>Interpretar normas reglamentarias establecidas por la A.E.A. requeridas para el diseño y la ejecución de instalaciones eléctricas domiciliarias y comerciales.</w:t>
            </w:r>
          </w:p>
          <w:p w:rsidR="00EE5CBA" w:rsidRPr="00094872" w:rsidRDefault="00094872" w:rsidP="000714AD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094872">
              <w:rPr>
                <w:sz w:val="20"/>
                <w:szCs w:val="20"/>
                <w:lang w:val="es-AR"/>
              </w:rPr>
              <w:t>Aplicar procedimientos matemáticos para la resolución de cálculos requeridos en instalaciones eléctricas, es decir, determinar grado de electrificación en referencia a la S.L.A. (Superficie Límite de Aplicación), determinar la D.P.M.S. (Demanda de Potencia Máxima Simultánea), cálculos referidos a la selección de los interruptores automáticos de protección y sección de cables conductores, medición y cálculo para la Puesta a Tierra.</w:t>
            </w:r>
          </w:p>
        </w:tc>
      </w:tr>
      <w:tr w:rsidR="00EE5CBA" w:rsidRPr="00FD059E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0714AD">
            <w:pPr>
              <w:contextualSpacing/>
              <w:jc w:val="both"/>
              <w:rPr>
                <w:lang w:val="es-AR"/>
              </w:rPr>
            </w:pPr>
          </w:p>
          <w:p w:rsidR="00EE5CBA" w:rsidRPr="00012EBA" w:rsidRDefault="00EE5CBA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7833C7" w:rsidRPr="007833C7" w:rsidRDefault="00EE5CBA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012EBA">
              <w:rPr>
                <w:sz w:val="20"/>
                <w:szCs w:val="20"/>
                <w:lang w:val="es-AR"/>
              </w:rPr>
              <w:t>Contenido 1</w:t>
            </w:r>
            <w:r w:rsidR="007833C7">
              <w:rPr>
                <w:sz w:val="20"/>
                <w:szCs w:val="20"/>
                <w:lang w:val="es-AR"/>
              </w:rPr>
              <w:t xml:space="preserve">: </w:t>
            </w:r>
            <w:r w:rsidR="007833C7" w:rsidRPr="007833C7">
              <w:rPr>
                <w:sz w:val="20"/>
                <w:szCs w:val="20"/>
                <w:lang w:val="es-AR"/>
              </w:rPr>
              <w:t>SEGURIDAD EN LAS INSTALACIONES ELÉCTRICAS</w:t>
            </w:r>
          </w:p>
          <w:p w:rsidR="007833C7" w:rsidRPr="00012EBA" w:rsidRDefault="007833C7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7833C7">
              <w:rPr>
                <w:sz w:val="20"/>
                <w:szCs w:val="20"/>
                <w:lang w:val="es-AR"/>
              </w:rPr>
              <w:t>Riesgo eléctrico. Normas de seguridad para la realización de trabajos eléctricos. Factores que influyen en el riesgo eléctrico. Las 5 reglas de oro. Protección contra contactos direc</w:t>
            </w:r>
            <w:r w:rsidR="003E1945">
              <w:rPr>
                <w:sz w:val="20"/>
                <w:szCs w:val="20"/>
                <w:lang w:val="es-AR"/>
              </w:rPr>
              <w:t>tos e indirectos. Normativas vi</w:t>
            </w:r>
            <w:r w:rsidRPr="007833C7">
              <w:rPr>
                <w:sz w:val="20"/>
                <w:szCs w:val="20"/>
                <w:lang w:val="es-AR"/>
              </w:rPr>
              <w:t>gentes de seguridad.</w:t>
            </w:r>
          </w:p>
          <w:p w:rsidR="007833C7" w:rsidRPr="007833C7" w:rsidRDefault="00EE5CBA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012EBA">
              <w:rPr>
                <w:sz w:val="20"/>
                <w:szCs w:val="20"/>
                <w:lang w:val="es-AR"/>
              </w:rPr>
              <w:t>Contenido 2</w:t>
            </w:r>
            <w:r w:rsidR="007833C7">
              <w:rPr>
                <w:sz w:val="20"/>
                <w:szCs w:val="20"/>
                <w:lang w:val="es-AR"/>
              </w:rPr>
              <w:t xml:space="preserve">: </w:t>
            </w:r>
            <w:r w:rsidR="007833C7">
              <w:t xml:space="preserve"> </w:t>
            </w:r>
            <w:r w:rsidR="007833C7" w:rsidRPr="007833C7">
              <w:rPr>
                <w:sz w:val="20"/>
                <w:szCs w:val="20"/>
                <w:lang w:val="es-AR"/>
              </w:rPr>
              <w:t>PROYECTOS Y NORMATIVA</w:t>
            </w:r>
          </w:p>
          <w:p w:rsidR="003E1945" w:rsidRDefault="003E1945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Proyectos eléctricos. B</w:t>
            </w:r>
            <w:r w:rsidR="007833C7" w:rsidRPr="007833C7">
              <w:rPr>
                <w:sz w:val="20"/>
                <w:szCs w:val="20"/>
                <w:lang w:val="es-AR"/>
              </w:rPr>
              <w:t>ases y pliego</w:t>
            </w:r>
            <w:r>
              <w:rPr>
                <w:sz w:val="20"/>
                <w:szCs w:val="20"/>
                <w:lang w:val="es-AR"/>
              </w:rPr>
              <w:t xml:space="preserve">s de condiciones, </w:t>
            </w:r>
            <w:r w:rsidR="007833C7" w:rsidRPr="007833C7">
              <w:rPr>
                <w:sz w:val="20"/>
                <w:szCs w:val="20"/>
                <w:lang w:val="es-AR"/>
              </w:rPr>
              <w:t>requisitos generales a cumplir para la presentaci</w:t>
            </w:r>
            <w:r>
              <w:rPr>
                <w:sz w:val="20"/>
                <w:szCs w:val="20"/>
                <w:lang w:val="es-AR"/>
              </w:rPr>
              <w:t>ón de los mismos. R</w:t>
            </w:r>
            <w:r w:rsidR="007833C7" w:rsidRPr="007833C7">
              <w:rPr>
                <w:sz w:val="20"/>
                <w:szCs w:val="20"/>
                <w:lang w:val="es-AR"/>
              </w:rPr>
              <w:t>equisitos eléctricos requeridos por la empresa distribuidora de energí</w:t>
            </w:r>
            <w:r>
              <w:rPr>
                <w:sz w:val="20"/>
                <w:szCs w:val="20"/>
                <w:lang w:val="es-AR"/>
              </w:rPr>
              <w:t>a eléctrica local. C</w:t>
            </w:r>
            <w:r w:rsidR="007833C7" w:rsidRPr="007833C7">
              <w:rPr>
                <w:sz w:val="20"/>
                <w:szCs w:val="20"/>
                <w:lang w:val="es-AR"/>
              </w:rPr>
              <w:t>ondiciones generales que caracterizan a la reglamentación de la Asociación Electrotécnica Arg</w:t>
            </w:r>
            <w:r>
              <w:rPr>
                <w:sz w:val="20"/>
                <w:szCs w:val="20"/>
                <w:lang w:val="es-AR"/>
              </w:rPr>
              <w:t>entina (A.E.A). C</w:t>
            </w:r>
            <w:r w:rsidR="007833C7" w:rsidRPr="007833C7">
              <w:rPr>
                <w:sz w:val="20"/>
                <w:szCs w:val="20"/>
                <w:lang w:val="es-AR"/>
              </w:rPr>
              <w:t xml:space="preserve">onceptos referidos a simbología eléctrica. </w:t>
            </w:r>
          </w:p>
          <w:p w:rsidR="007833C7" w:rsidRPr="007833C7" w:rsidRDefault="007833C7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Contenido 3:</w:t>
            </w:r>
            <w:r>
              <w:t xml:space="preserve"> </w:t>
            </w:r>
            <w:r w:rsidRPr="007833C7">
              <w:rPr>
                <w:sz w:val="20"/>
                <w:szCs w:val="20"/>
                <w:lang w:val="es-AR"/>
              </w:rPr>
              <w:t>CANALIZACIONES Y CONDUCTORES</w:t>
            </w:r>
          </w:p>
          <w:p w:rsidR="007833C7" w:rsidRPr="003E1945" w:rsidRDefault="003E1945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</w:t>
            </w:r>
            <w:r w:rsidR="007833C7" w:rsidRPr="007833C7">
              <w:rPr>
                <w:sz w:val="20"/>
                <w:szCs w:val="20"/>
                <w:lang w:val="es-AR"/>
              </w:rPr>
              <w:t>onocimientos referidos a conductor</w:t>
            </w:r>
            <w:r>
              <w:rPr>
                <w:sz w:val="20"/>
                <w:szCs w:val="20"/>
                <w:lang w:val="es-AR"/>
              </w:rPr>
              <w:t>es y aisladores,</w:t>
            </w:r>
            <w:r w:rsidR="007833C7" w:rsidRPr="007833C7">
              <w:rPr>
                <w:sz w:val="20"/>
                <w:szCs w:val="20"/>
                <w:lang w:val="es-AR"/>
              </w:rPr>
              <w:t xml:space="preserve"> característica</w:t>
            </w:r>
            <w:r>
              <w:rPr>
                <w:sz w:val="20"/>
                <w:szCs w:val="20"/>
                <w:lang w:val="es-AR"/>
              </w:rPr>
              <w:t>s físicas y eléctricas. C</w:t>
            </w:r>
            <w:r w:rsidR="007833C7" w:rsidRPr="007833C7">
              <w:rPr>
                <w:sz w:val="20"/>
                <w:szCs w:val="20"/>
                <w:lang w:val="es-AR"/>
              </w:rPr>
              <w:t>aracterísticas de las canalizaciones, conductores y cables permitidos y no permitidos por la AEA.</w:t>
            </w:r>
            <w:r>
              <w:rPr>
                <w:sz w:val="20"/>
                <w:szCs w:val="20"/>
                <w:lang w:val="es-AR"/>
              </w:rPr>
              <w:t xml:space="preserve"> C</w:t>
            </w:r>
            <w:r w:rsidR="007833C7" w:rsidRPr="003E1945">
              <w:rPr>
                <w:sz w:val="20"/>
                <w:szCs w:val="20"/>
                <w:lang w:val="es-AR"/>
              </w:rPr>
              <w:t>aracterísticas a cumplir por las canalizaciones embutidas, ocultas y a la v</w:t>
            </w:r>
            <w:r>
              <w:rPr>
                <w:sz w:val="20"/>
                <w:szCs w:val="20"/>
                <w:lang w:val="es-AR"/>
              </w:rPr>
              <w:t>ista. N</w:t>
            </w:r>
            <w:r w:rsidR="007833C7" w:rsidRPr="003E1945">
              <w:rPr>
                <w:sz w:val="20"/>
                <w:szCs w:val="20"/>
                <w:lang w:val="es-AR"/>
              </w:rPr>
              <w:t>ormativa en lo que refiere a sección nominal de los conductores y porcentajes de ocupación de c</w:t>
            </w:r>
            <w:r>
              <w:rPr>
                <w:sz w:val="20"/>
                <w:szCs w:val="20"/>
                <w:lang w:val="es-AR"/>
              </w:rPr>
              <w:t>analizaciones. T</w:t>
            </w:r>
            <w:r w:rsidR="007833C7" w:rsidRPr="003E1945">
              <w:rPr>
                <w:sz w:val="20"/>
                <w:szCs w:val="20"/>
                <w:lang w:val="es-AR"/>
              </w:rPr>
              <w:t xml:space="preserve">ablas referidas a sección de los conductores y cálculo de las mismas en función a la corriente. </w:t>
            </w:r>
          </w:p>
          <w:p w:rsidR="00ED1233" w:rsidRPr="00ED1233" w:rsidRDefault="007833C7" w:rsidP="000714AD">
            <w:pPr>
              <w:pStyle w:val="Prrafodelista"/>
              <w:numPr>
                <w:ilvl w:val="0"/>
                <w:numId w:val="5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Contenido 4:</w:t>
            </w:r>
            <w:r w:rsidR="00ED1233">
              <w:t xml:space="preserve"> </w:t>
            </w:r>
            <w:r w:rsidR="00ED1233" w:rsidRPr="00ED1233">
              <w:rPr>
                <w:sz w:val="20"/>
                <w:szCs w:val="20"/>
                <w:lang w:val="es-AR"/>
              </w:rPr>
              <w:t>APLICACION DE NORMATIVA DE AEA</w:t>
            </w:r>
          </w:p>
          <w:p w:rsidR="000714AD" w:rsidRPr="000714AD" w:rsidRDefault="003E1945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N</w:t>
            </w:r>
            <w:r w:rsidR="00ED1233" w:rsidRPr="00ED1233">
              <w:rPr>
                <w:sz w:val="20"/>
                <w:szCs w:val="20"/>
                <w:lang w:val="es-AR"/>
              </w:rPr>
              <w:t>ormativa de AEA respecto a las instalaciones eléctricas en inmuebles. Realizar el diseño y ejecución de instalaciones utilizando la reglament</w:t>
            </w:r>
            <w:r w:rsidR="000A5EC3">
              <w:rPr>
                <w:sz w:val="20"/>
                <w:szCs w:val="20"/>
                <w:lang w:val="es-AR"/>
              </w:rPr>
              <w:t>ación vigente. C</w:t>
            </w:r>
            <w:r w:rsidR="00ED1233" w:rsidRPr="00ED1233">
              <w:rPr>
                <w:sz w:val="20"/>
                <w:szCs w:val="20"/>
                <w:lang w:val="es-AR"/>
              </w:rPr>
              <w:t>aracterísticas de la alimentación, esquemas de distribución eléctrica en inmuebles, línea de alimentación, línea principal, circuitos seccionales y terminales, grados de electrificación, número mínimo de circuitos, número mínimo de puntos de utilización, carga total de un inmueble, determinación de la potencia máxima sim</w:t>
            </w:r>
            <w:r w:rsidR="000A5EC3">
              <w:rPr>
                <w:sz w:val="20"/>
                <w:szCs w:val="20"/>
                <w:lang w:val="es-AR"/>
              </w:rPr>
              <w:t>ultánea</w:t>
            </w:r>
            <w:r w:rsidR="003A41A6">
              <w:rPr>
                <w:sz w:val="20"/>
                <w:szCs w:val="20"/>
                <w:lang w:val="es-AR"/>
              </w:rPr>
              <w:t>. C</w:t>
            </w:r>
            <w:r w:rsidR="00ED1233" w:rsidRPr="00ED1233">
              <w:rPr>
                <w:sz w:val="20"/>
                <w:szCs w:val="20"/>
                <w:lang w:val="es-AR"/>
              </w:rPr>
              <w:t xml:space="preserve">riterios generales de diseño a </w:t>
            </w:r>
            <w:r w:rsidR="003A41A6">
              <w:rPr>
                <w:sz w:val="20"/>
                <w:szCs w:val="20"/>
                <w:lang w:val="es-AR"/>
              </w:rPr>
              <w:t>aplicar en viviendas y locales comerciales</w:t>
            </w:r>
            <w:r w:rsidR="00ED1233" w:rsidRPr="00ED1233">
              <w:rPr>
                <w:sz w:val="20"/>
                <w:szCs w:val="20"/>
                <w:lang w:val="es-AR"/>
              </w:rPr>
              <w:t>.</w:t>
            </w:r>
          </w:p>
          <w:p w:rsidR="006A1924" w:rsidRDefault="006A1924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</w:p>
          <w:p w:rsidR="00ED1233" w:rsidRPr="00ED1233" w:rsidRDefault="00ED1233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>Contenido:</w:t>
            </w:r>
            <w:r>
              <w:t xml:space="preserve"> </w:t>
            </w:r>
            <w:r w:rsidRPr="00ED1233">
              <w:rPr>
                <w:sz w:val="20"/>
                <w:szCs w:val="20"/>
                <w:lang w:val="es-AR"/>
              </w:rPr>
              <w:t>•</w:t>
            </w:r>
            <w:r w:rsidRPr="00ED1233">
              <w:rPr>
                <w:sz w:val="20"/>
                <w:szCs w:val="20"/>
                <w:lang w:val="es-AR"/>
              </w:rPr>
              <w:tab/>
              <w:t>PROYECTOS Y EJECUCIÓN</w:t>
            </w:r>
          </w:p>
          <w:p w:rsidR="00ED1233" w:rsidRPr="00ED1233" w:rsidRDefault="00ED1233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ED1233">
              <w:rPr>
                <w:sz w:val="20"/>
                <w:szCs w:val="20"/>
                <w:lang w:val="es-AR"/>
              </w:rPr>
              <w:t>Proyecto y ejecución de Instalaciones domici</w:t>
            </w:r>
            <w:r w:rsidR="000A5EC3">
              <w:rPr>
                <w:sz w:val="20"/>
                <w:szCs w:val="20"/>
                <w:lang w:val="es-AR"/>
              </w:rPr>
              <w:t>liarias monofásicas</w:t>
            </w:r>
            <w:r w:rsidRPr="00ED1233">
              <w:rPr>
                <w:sz w:val="20"/>
                <w:szCs w:val="20"/>
                <w:lang w:val="es-AR"/>
              </w:rPr>
              <w:t xml:space="preserve">. Acometida domiciliaria, tableros, protecciones cortocircuito, sobrecarga, diferencial y puesta a tierra. </w:t>
            </w:r>
          </w:p>
          <w:p w:rsidR="007833C7" w:rsidRPr="00012EBA" w:rsidRDefault="00ED1233" w:rsidP="000714AD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ED1233">
              <w:rPr>
                <w:sz w:val="20"/>
                <w:szCs w:val="20"/>
                <w:lang w:val="es-AR"/>
              </w:rPr>
              <w:t>Canalizaciones. Conductores. Mediciones: Pinza v</w:t>
            </w:r>
            <w:r w:rsidR="000A5EC3">
              <w:rPr>
                <w:sz w:val="20"/>
                <w:szCs w:val="20"/>
                <w:lang w:val="es-AR"/>
              </w:rPr>
              <w:t>olt-</w:t>
            </w:r>
            <w:proofErr w:type="spellStart"/>
            <w:r w:rsidR="000A5EC3">
              <w:rPr>
                <w:sz w:val="20"/>
                <w:szCs w:val="20"/>
                <w:lang w:val="es-AR"/>
              </w:rPr>
              <w:t>amperométrica</w:t>
            </w:r>
            <w:proofErr w:type="spellEnd"/>
            <w:r w:rsidR="000A5EC3">
              <w:rPr>
                <w:sz w:val="20"/>
                <w:szCs w:val="20"/>
                <w:lang w:val="es-AR"/>
              </w:rPr>
              <w:t>.</w:t>
            </w:r>
            <w:r w:rsidRPr="00ED1233">
              <w:rPr>
                <w:sz w:val="20"/>
                <w:szCs w:val="20"/>
                <w:lang w:val="es-AR"/>
              </w:rPr>
              <w:t xml:space="preserve"> Instalaciones eléctricas en </w:t>
            </w:r>
            <w:r>
              <w:rPr>
                <w:sz w:val="20"/>
                <w:szCs w:val="20"/>
                <w:lang w:val="es-AR"/>
              </w:rPr>
              <w:t>sistemas prefabricados. Termina</w:t>
            </w:r>
            <w:r w:rsidRPr="00ED1233">
              <w:rPr>
                <w:sz w:val="20"/>
                <w:szCs w:val="20"/>
                <w:lang w:val="es-AR"/>
              </w:rPr>
              <w:t>ciones. Aplicación de los materiales ex</w:t>
            </w:r>
            <w:r w:rsidR="000A5EC3">
              <w:rPr>
                <w:sz w:val="20"/>
                <w:szCs w:val="20"/>
                <w:lang w:val="es-AR"/>
              </w:rPr>
              <w:t>igidos según normas vigentes.</w:t>
            </w:r>
            <w:r w:rsidR="007833C7"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EE5CBA" w:rsidRPr="00FD059E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0714AD">
            <w:pPr>
              <w:contextualSpacing/>
              <w:jc w:val="both"/>
              <w:rPr>
                <w:lang w:val="es-AR"/>
              </w:rPr>
            </w:pPr>
          </w:p>
          <w:p w:rsidR="00EE5CBA" w:rsidRPr="00012EBA" w:rsidRDefault="00EE5CBA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EE5CBA" w:rsidRDefault="00EE7656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Guía AEA 770. Instalaciones Eléctricas en viviendas Unifilares. Hasta 10KW.</w:t>
            </w:r>
          </w:p>
          <w:p w:rsidR="00EE7656" w:rsidRDefault="00EE7656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AEA 90364 REGLAMENTACIÓN PARA LA EJECUCION DE INSTALACIONES ELÉCTRICAS EN INMUEBLES.</w:t>
            </w:r>
          </w:p>
          <w:p w:rsidR="00EE7656" w:rsidRDefault="00EE7656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Manual del Instalador Electricista – Categoría III</w:t>
            </w:r>
          </w:p>
          <w:p w:rsidR="00EE7656" w:rsidRDefault="00EE7656" w:rsidP="00EE7656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</w:p>
          <w:p w:rsidR="00EE5CBA" w:rsidRPr="002A368A" w:rsidRDefault="00EE5CBA" w:rsidP="007674D0">
            <w:pPr>
              <w:pStyle w:val="Prrafodelista"/>
              <w:ind w:left="360"/>
              <w:contextualSpacing/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EE5CBA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:rsidR="00EE5CBA" w:rsidRPr="00012EBA" w:rsidRDefault="00EE5CBA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  <w:gridSpan w:val="2"/>
          </w:tcPr>
          <w:p w:rsidR="00B94591" w:rsidRPr="00E668E8" w:rsidRDefault="00B94591" w:rsidP="00B94591">
            <w:pPr>
              <w:spacing w:before="56"/>
              <w:ind w:left="284" w:right="227"/>
              <w:jc w:val="both"/>
              <w:rPr>
                <w:rFonts w:asciiTheme="minorHAnsi" w:hAnsiTheme="minorHAnsi"/>
              </w:rPr>
            </w:pPr>
            <w:r w:rsidRPr="00E668E8">
              <w:rPr>
                <w:rFonts w:asciiTheme="minorHAnsi" w:hAnsiTheme="minorHAnsi"/>
              </w:rPr>
              <w:t xml:space="preserve">La propuesta metodológica de trabajo para el taller de </w:t>
            </w:r>
            <w:r>
              <w:rPr>
                <w:rFonts w:asciiTheme="minorHAnsi" w:hAnsiTheme="minorHAnsi"/>
              </w:rPr>
              <w:t>3</w:t>
            </w:r>
            <w:r w:rsidRPr="00E668E8">
              <w:rPr>
                <w:rFonts w:asciiTheme="minorHAnsi" w:hAnsiTheme="minorHAnsi"/>
              </w:rPr>
              <w:t>º año</w:t>
            </w:r>
            <w:r>
              <w:rPr>
                <w:rFonts w:asciiTheme="minorHAnsi" w:hAnsiTheme="minorHAnsi"/>
              </w:rPr>
              <w:t xml:space="preserve"> C.S.E. Instalaciones Eléctricas Domiciliarias y Comerciales</w:t>
            </w:r>
            <w:r w:rsidRPr="00E668E8">
              <w:rPr>
                <w:rFonts w:asciiTheme="minorHAnsi" w:hAnsiTheme="minorHAnsi"/>
              </w:rPr>
              <w:t xml:space="preserve"> se basa en la resolución de cuestionarios guía para la conceptualización de contenidos como proceso </w:t>
            </w:r>
            <w:proofErr w:type="spellStart"/>
            <w:r w:rsidRPr="00E668E8">
              <w:rPr>
                <w:rFonts w:asciiTheme="minorHAnsi" w:hAnsiTheme="minorHAnsi"/>
              </w:rPr>
              <w:t>metacognitivo</w:t>
            </w:r>
            <w:proofErr w:type="spellEnd"/>
            <w:r w:rsidRPr="00E668E8">
              <w:rPr>
                <w:rFonts w:asciiTheme="minorHAnsi" w:hAnsiTheme="minorHAnsi"/>
              </w:rPr>
              <w:t xml:space="preserve"> para luego </w:t>
            </w:r>
            <w:r>
              <w:rPr>
                <w:rFonts w:asciiTheme="minorHAnsi" w:hAnsiTheme="minorHAnsi"/>
              </w:rPr>
              <w:t>desarrollarse de forma práctica en la ejecución de una instalación eléctrica en una maqueta dispuesta en el espacio taller, así mismo, en instalaciones propuestas dentro de la institución escolar.</w:t>
            </w:r>
            <w:r w:rsidRPr="00E668E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Por otra parte, está previsto para un futuro la realización de la maqueta de una vivienda a escala real dentro de dicho espacio taller.</w:t>
            </w:r>
          </w:p>
          <w:p w:rsidR="00EE5CBA" w:rsidRPr="00B94591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E5CBA" w:rsidRPr="00FD059E" w:rsidTr="00EE5CBA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0714A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EE5CBA" w:rsidRPr="00FD059E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Pr="00012E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Pr="00012E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:rsidR="00EE5C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:rsidR="00EE5CBA" w:rsidRPr="00012EB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EE5CBA" w:rsidRPr="00FD059E" w:rsidTr="00EE5CBA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012EBA" w:rsidRDefault="00EE5CBA" w:rsidP="000714AD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360165" w:rsidRPr="00360165" w:rsidRDefault="00360165" w:rsidP="00360165">
            <w:pPr>
              <w:pStyle w:val="Prrafodelista"/>
              <w:numPr>
                <w:ilvl w:val="0"/>
                <w:numId w:val="2"/>
              </w:numPr>
              <w:spacing w:before="56"/>
              <w:ind w:right="227"/>
              <w:rPr>
                <w:rFonts w:asciiTheme="minorHAnsi" w:hAnsiTheme="minorHAnsi"/>
              </w:rPr>
            </w:pPr>
            <w:r w:rsidRPr="00360165">
              <w:rPr>
                <w:rFonts w:asciiTheme="minorHAnsi" w:hAnsiTheme="minorHAnsi"/>
              </w:rPr>
              <w:t>Responsabilidad y cumplimiento de las normas de higiene y seguridad.</w:t>
            </w:r>
          </w:p>
          <w:p w:rsidR="00360165" w:rsidRPr="00360165" w:rsidRDefault="00360165" w:rsidP="005B003A">
            <w:pPr>
              <w:pStyle w:val="Prrafodelista"/>
              <w:numPr>
                <w:ilvl w:val="0"/>
                <w:numId w:val="2"/>
              </w:numPr>
              <w:spacing w:before="56"/>
              <w:ind w:right="227"/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360165">
              <w:rPr>
                <w:rFonts w:asciiTheme="minorHAnsi" w:hAnsiTheme="minorHAnsi"/>
              </w:rPr>
              <w:t>Seguimiento y corrección de los trabajos realizados en clase. Evaluación escrita. Dialogo</w:t>
            </w:r>
            <w:r>
              <w:rPr>
                <w:rFonts w:asciiTheme="minorHAnsi" w:hAnsiTheme="minorHAnsi"/>
              </w:rPr>
              <w:t xml:space="preserve"> e indagación de los contenidos.</w:t>
            </w:r>
          </w:p>
          <w:p w:rsidR="00360165" w:rsidRPr="00360165" w:rsidRDefault="00360165" w:rsidP="005B003A">
            <w:pPr>
              <w:pStyle w:val="Prrafodelista"/>
              <w:numPr>
                <w:ilvl w:val="0"/>
                <w:numId w:val="2"/>
              </w:numPr>
              <w:spacing w:before="56"/>
              <w:ind w:right="227"/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>
              <w:rPr>
                <w:rFonts w:asciiTheme="minorHAnsi" w:hAnsiTheme="minorHAnsi"/>
              </w:rPr>
              <w:t>Práctica de realización de circuitos en una instalación eléctrica de tipo domiciliaria</w:t>
            </w:r>
          </w:p>
          <w:p w:rsidR="00360165" w:rsidRPr="00360165" w:rsidRDefault="00360165" w:rsidP="00360165">
            <w:pPr>
              <w:pStyle w:val="Prrafodelista"/>
              <w:ind w:left="360"/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  <w:p w:rsidR="00EE5CBA" w:rsidRPr="002A368A" w:rsidRDefault="00EE5CBA" w:rsidP="000714AD">
            <w:p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</w:tbl>
    <w:p w:rsidR="0089214F" w:rsidRDefault="0089214F" w:rsidP="000714AD">
      <w:pPr>
        <w:pStyle w:val="Textoindependiente"/>
        <w:spacing w:before="4" w:after="1"/>
        <w:jc w:val="both"/>
        <w:rPr>
          <w:rFonts w:ascii="Arial MT"/>
          <w:b w:val="0"/>
          <w:sz w:val="24"/>
        </w:rPr>
      </w:pPr>
    </w:p>
    <w:sectPr w:rsidR="0089214F" w:rsidSect="000714AD">
      <w:headerReference w:type="default" r:id="rId8"/>
      <w:type w:val="continuous"/>
      <w:pgSz w:w="12240" w:h="15840"/>
      <w:pgMar w:top="720" w:right="720" w:bottom="720" w:left="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5E" w:rsidRDefault="002F405E" w:rsidP="006A7237">
      <w:r>
        <w:separator/>
      </w:r>
    </w:p>
  </w:endnote>
  <w:endnote w:type="continuationSeparator" w:id="0">
    <w:p w:rsidR="002F405E" w:rsidRDefault="002F405E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5E" w:rsidRDefault="002F405E" w:rsidP="006A7237">
      <w:r>
        <w:separator/>
      </w:r>
    </w:p>
  </w:footnote>
  <w:footnote w:type="continuationSeparator" w:id="0">
    <w:p w:rsidR="002F405E" w:rsidRDefault="002F405E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37" w:rsidRDefault="00A70CD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E01BA9" wp14:editId="7C91E72D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E4F48"/>
    <w:multiLevelType w:val="hybridMultilevel"/>
    <w:tmpl w:val="E340C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A611A"/>
    <w:multiLevelType w:val="hybridMultilevel"/>
    <w:tmpl w:val="FF54DF1A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675B4EDA"/>
    <w:multiLevelType w:val="hybridMultilevel"/>
    <w:tmpl w:val="7466D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8C"/>
    <w:rsid w:val="00004A22"/>
    <w:rsid w:val="00012EBA"/>
    <w:rsid w:val="000714AD"/>
    <w:rsid w:val="00094872"/>
    <w:rsid w:val="000A2C4C"/>
    <w:rsid w:val="000A5EC3"/>
    <w:rsid w:val="000D7DB8"/>
    <w:rsid w:val="001B2145"/>
    <w:rsid w:val="00231FCD"/>
    <w:rsid w:val="002670B5"/>
    <w:rsid w:val="002A368A"/>
    <w:rsid w:val="002B13A1"/>
    <w:rsid w:val="002F405E"/>
    <w:rsid w:val="00360165"/>
    <w:rsid w:val="003A41A6"/>
    <w:rsid w:val="003E1945"/>
    <w:rsid w:val="00622D2B"/>
    <w:rsid w:val="006A1924"/>
    <w:rsid w:val="006A7237"/>
    <w:rsid w:val="00725F7F"/>
    <w:rsid w:val="007674D0"/>
    <w:rsid w:val="007833C7"/>
    <w:rsid w:val="007F0B9B"/>
    <w:rsid w:val="0089214F"/>
    <w:rsid w:val="00921BDE"/>
    <w:rsid w:val="00A70CD5"/>
    <w:rsid w:val="00A84635"/>
    <w:rsid w:val="00AF17E6"/>
    <w:rsid w:val="00B94591"/>
    <w:rsid w:val="00C62E5B"/>
    <w:rsid w:val="00C80AA9"/>
    <w:rsid w:val="00CF29BF"/>
    <w:rsid w:val="00EA0C8C"/>
    <w:rsid w:val="00EB71C8"/>
    <w:rsid w:val="00ED1233"/>
    <w:rsid w:val="00ED5DC5"/>
    <w:rsid w:val="00EE5CBA"/>
    <w:rsid w:val="00EE7656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71514"/>
  <w15:docId w15:val="{3CFF61F8-D91D-4A54-8EF2-D71C8C1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15\Downloads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D176-A36F-4FD8-8D56-ADDEC5A5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G15</dc:creator>
  <cp:lastModifiedBy>G15</cp:lastModifiedBy>
  <cp:revision>3</cp:revision>
  <cp:lastPrinted>2022-03-14T15:10:00Z</cp:lastPrinted>
  <dcterms:created xsi:type="dcterms:W3CDTF">2023-04-04T01:04:00Z</dcterms:created>
  <dcterms:modified xsi:type="dcterms:W3CDTF">2023-04-04T01:06:00Z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