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85" w:rsidRDefault="00182296">
      <w:r>
        <w:rPr>
          <w:noProof/>
          <w:lang w:eastAsia="es-ES"/>
        </w:rPr>
        <w:drawing>
          <wp:inline distT="0" distB="0" distL="0" distR="0">
            <wp:extent cx="6131506" cy="97409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hh.png"/>
                    <pic:cNvPicPr/>
                  </pic:nvPicPr>
                  <pic:blipFill>
                    <a:blip r:embed="rId7">
                      <a:extLst>
                        <a:ext uri="{28A0092B-C50C-407E-A947-70E740481C1C}">
                          <a14:useLocalDpi xmlns:a14="http://schemas.microsoft.com/office/drawing/2010/main" val="0"/>
                        </a:ext>
                      </a:extLst>
                    </a:blip>
                    <a:stretch>
                      <a:fillRect/>
                    </a:stretch>
                  </pic:blipFill>
                  <pic:spPr>
                    <a:xfrm>
                      <a:off x="0" y="0"/>
                      <a:ext cx="6285085" cy="998488"/>
                    </a:xfrm>
                    <a:prstGeom prst="rect">
                      <a:avLst/>
                    </a:prstGeom>
                  </pic:spPr>
                </pic:pic>
              </a:graphicData>
            </a:graphic>
          </wp:inline>
        </w:drawing>
      </w:r>
    </w:p>
    <w:p w:rsidR="00182296" w:rsidRDefault="00182296" w:rsidP="00182296">
      <w:pPr>
        <w:jc w:val="center"/>
        <w:rPr>
          <w:b/>
          <w:color w:val="000000" w:themeColor="text1"/>
          <w:sz w:val="40"/>
          <w:szCs w:val="40"/>
          <w:u w:val="single"/>
        </w:rPr>
      </w:pPr>
      <w:r w:rsidRPr="00FD059E">
        <w:rPr>
          <w:b/>
          <w:color w:val="000000" w:themeColor="text1"/>
          <w:sz w:val="40"/>
          <w:szCs w:val="40"/>
          <w:u w:val="single"/>
        </w:rPr>
        <w:t xml:space="preserve">PROYECTO CURRICULAR </w:t>
      </w:r>
      <w:r>
        <w:rPr>
          <w:b/>
          <w:color w:val="000000" w:themeColor="text1"/>
          <w:sz w:val="40"/>
          <w:szCs w:val="40"/>
          <w:u w:val="single"/>
        </w:rPr>
        <w:t>ANUAL</w:t>
      </w:r>
    </w:p>
    <w:tbl>
      <w:tblPr>
        <w:tblStyle w:val="Tablaconcuadrcula"/>
        <w:tblpPr w:leftFromText="180" w:rightFromText="180" w:vertAnchor="page" w:horzAnchor="margin" w:tblpY="3837"/>
        <w:tblW w:w="10065" w:type="dxa"/>
        <w:tblLook w:val="04A0" w:firstRow="1" w:lastRow="0" w:firstColumn="1" w:lastColumn="0" w:noHBand="0" w:noVBand="1"/>
      </w:tblPr>
      <w:tblGrid>
        <w:gridCol w:w="1245"/>
        <w:gridCol w:w="1185"/>
        <w:gridCol w:w="230"/>
        <w:gridCol w:w="3280"/>
        <w:gridCol w:w="4125"/>
      </w:tblGrid>
      <w:tr w:rsidR="00182296" w:rsidRPr="00FD059E" w:rsidTr="000607FD">
        <w:trPr>
          <w:trHeight w:val="132"/>
        </w:trPr>
        <w:tc>
          <w:tcPr>
            <w:tcW w:w="1245" w:type="dxa"/>
            <w:tcBorders>
              <w:bottom w:val="single" w:sz="4" w:space="0" w:color="auto"/>
            </w:tcBorders>
            <w:shd w:val="clear" w:color="auto" w:fill="BFBFBF" w:themeFill="background1" w:themeFillShade="BF"/>
          </w:tcPr>
          <w:p w:rsidR="00182296" w:rsidRPr="00012EBA" w:rsidRDefault="00182296" w:rsidP="000607FD">
            <w:pPr>
              <w:contextualSpacing/>
              <w:jc w:val="center"/>
              <w:rPr>
                <w:lang w:val="es-AR"/>
              </w:rPr>
            </w:pPr>
            <w:r>
              <w:rPr>
                <w:lang w:val="es-AR"/>
              </w:rPr>
              <w:t>AÑO</w:t>
            </w:r>
          </w:p>
        </w:tc>
        <w:tc>
          <w:tcPr>
            <w:tcW w:w="1185" w:type="dxa"/>
            <w:tcBorders>
              <w:bottom w:val="single" w:sz="4" w:space="0" w:color="auto"/>
            </w:tcBorders>
            <w:shd w:val="clear" w:color="auto" w:fill="BFBFBF" w:themeFill="background1" w:themeFillShade="BF"/>
          </w:tcPr>
          <w:p w:rsidR="00182296" w:rsidRPr="00012EBA" w:rsidRDefault="00182296" w:rsidP="000607FD">
            <w:pPr>
              <w:contextualSpacing/>
              <w:jc w:val="center"/>
              <w:rPr>
                <w:lang w:val="es-AR"/>
              </w:rPr>
            </w:pPr>
            <w:r>
              <w:rPr>
                <w:lang w:val="es-AR"/>
              </w:rPr>
              <w:t>CURSO</w:t>
            </w:r>
          </w:p>
        </w:tc>
        <w:tc>
          <w:tcPr>
            <w:tcW w:w="3510" w:type="dxa"/>
            <w:gridSpan w:val="2"/>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DEPARTAMENTO</w:t>
            </w:r>
          </w:p>
        </w:tc>
        <w:tc>
          <w:tcPr>
            <w:tcW w:w="4125" w:type="dxa"/>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DOCENTE/S (Apellido y Nombres)</w:t>
            </w:r>
          </w:p>
        </w:tc>
      </w:tr>
      <w:tr w:rsidR="00182296" w:rsidRPr="00FD059E" w:rsidTr="00A47344">
        <w:trPr>
          <w:trHeight w:val="419"/>
        </w:trPr>
        <w:tc>
          <w:tcPr>
            <w:tcW w:w="1245" w:type="dxa"/>
            <w:tcBorders>
              <w:bottom w:val="single" w:sz="4" w:space="0" w:color="auto"/>
            </w:tcBorders>
            <w:vAlign w:val="center"/>
          </w:tcPr>
          <w:p w:rsidR="00182296" w:rsidRPr="00012EBA" w:rsidRDefault="00182296" w:rsidP="00A47344">
            <w:pPr>
              <w:contextualSpacing/>
              <w:jc w:val="center"/>
              <w:rPr>
                <w:lang w:val="es-AR"/>
              </w:rPr>
            </w:pPr>
            <w:r>
              <w:rPr>
                <w:lang w:val="es-AR"/>
              </w:rPr>
              <w:t>2023</w:t>
            </w:r>
          </w:p>
        </w:tc>
        <w:tc>
          <w:tcPr>
            <w:tcW w:w="1185" w:type="dxa"/>
            <w:tcBorders>
              <w:bottom w:val="single" w:sz="4" w:space="0" w:color="auto"/>
            </w:tcBorders>
          </w:tcPr>
          <w:p w:rsidR="00182296" w:rsidRPr="00012EBA" w:rsidRDefault="004A5275" w:rsidP="004A5275">
            <w:pPr>
              <w:contextualSpacing/>
              <w:rPr>
                <w:lang w:val="es-AR"/>
              </w:rPr>
            </w:pPr>
            <w:r>
              <w:rPr>
                <w:lang w:val="es-AR"/>
              </w:rPr>
              <w:t>4to</w:t>
            </w:r>
            <w:r w:rsidR="00A47344">
              <w:rPr>
                <w:lang w:val="es-AR"/>
              </w:rPr>
              <w:t xml:space="preserve"> 1ra y 2</w:t>
            </w:r>
            <w:r w:rsidR="00C51D30">
              <w:rPr>
                <w:lang w:val="es-AR"/>
              </w:rPr>
              <w:t>da</w:t>
            </w:r>
          </w:p>
        </w:tc>
        <w:tc>
          <w:tcPr>
            <w:tcW w:w="3510" w:type="dxa"/>
            <w:gridSpan w:val="2"/>
            <w:tcBorders>
              <w:bottom w:val="single" w:sz="4" w:space="0" w:color="auto"/>
            </w:tcBorders>
            <w:vAlign w:val="center"/>
          </w:tcPr>
          <w:p w:rsidR="00182296" w:rsidRPr="002A368A" w:rsidRDefault="00C51D30" w:rsidP="00A47344">
            <w:pPr>
              <w:jc w:val="center"/>
              <w:rPr>
                <w:sz w:val="20"/>
                <w:szCs w:val="20"/>
                <w:lang w:val="es-AR"/>
              </w:rPr>
            </w:pPr>
            <w:r>
              <w:rPr>
                <w:sz w:val="20"/>
                <w:szCs w:val="20"/>
                <w:lang w:val="es-AR"/>
              </w:rPr>
              <w:t>INDUSTRIA</w:t>
            </w:r>
          </w:p>
        </w:tc>
        <w:tc>
          <w:tcPr>
            <w:tcW w:w="4125" w:type="dxa"/>
            <w:tcBorders>
              <w:bottom w:val="single" w:sz="4" w:space="0" w:color="auto"/>
            </w:tcBorders>
          </w:tcPr>
          <w:p w:rsidR="00182296" w:rsidRPr="002A368A" w:rsidRDefault="00C51D30" w:rsidP="00C51D30">
            <w:pPr>
              <w:jc w:val="center"/>
              <w:rPr>
                <w:sz w:val="20"/>
                <w:szCs w:val="20"/>
                <w:lang w:val="es-AR"/>
              </w:rPr>
            </w:pPr>
            <w:r>
              <w:rPr>
                <w:sz w:val="20"/>
                <w:szCs w:val="20"/>
                <w:lang w:val="es-AR"/>
              </w:rPr>
              <w:t>Prof. SOSA, Francisco Omar</w:t>
            </w:r>
            <w:r w:rsidR="00B303FF">
              <w:rPr>
                <w:sz w:val="20"/>
                <w:szCs w:val="20"/>
                <w:lang w:val="es-AR"/>
              </w:rPr>
              <w:t xml:space="preserve"> / </w:t>
            </w:r>
          </w:p>
        </w:tc>
      </w:tr>
      <w:tr w:rsidR="00182296" w:rsidRPr="00FD059E" w:rsidTr="000607FD">
        <w:trPr>
          <w:trHeight w:val="284"/>
        </w:trPr>
        <w:tc>
          <w:tcPr>
            <w:tcW w:w="5940" w:type="dxa"/>
            <w:gridSpan w:val="4"/>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ASIGNATURA</w:t>
            </w:r>
          </w:p>
        </w:tc>
        <w:tc>
          <w:tcPr>
            <w:tcW w:w="4125" w:type="dxa"/>
            <w:tcBorders>
              <w:bottom w:val="single" w:sz="4" w:space="0" w:color="auto"/>
            </w:tcBorders>
            <w:shd w:val="clear" w:color="auto" w:fill="BFBFBF" w:themeFill="background1" w:themeFillShade="BF"/>
          </w:tcPr>
          <w:p w:rsidR="00182296" w:rsidRPr="002A368A" w:rsidRDefault="00182296" w:rsidP="000607FD">
            <w:pPr>
              <w:jc w:val="center"/>
              <w:rPr>
                <w:sz w:val="20"/>
                <w:szCs w:val="20"/>
                <w:lang w:val="es-AR"/>
              </w:rPr>
            </w:pPr>
            <w:r>
              <w:rPr>
                <w:sz w:val="20"/>
                <w:szCs w:val="20"/>
                <w:lang w:val="es-AR"/>
              </w:rPr>
              <w:t>HS CAT.:</w:t>
            </w:r>
          </w:p>
        </w:tc>
      </w:tr>
      <w:tr w:rsidR="00182296" w:rsidRPr="00FD059E" w:rsidTr="00A47344">
        <w:trPr>
          <w:trHeight w:val="544"/>
        </w:trPr>
        <w:tc>
          <w:tcPr>
            <w:tcW w:w="5940" w:type="dxa"/>
            <w:gridSpan w:val="4"/>
            <w:tcBorders>
              <w:bottom w:val="single" w:sz="4" w:space="0" w:color="auto"/>
            </w:tcBorders>
            <w:vAlign w:val="center"/>
          </w:tcPr>
          <w:p w:rsidR="00182296" w:rsidRPr="002A368A" w:rsidRDefault="00B303FF" w:rsidP="00A47344">
            <w:pPr>
              <w:jc w:val="center"/>
              <w:rPr>
                <w:sz w:val="20"/>
                <w:szCs w:val="20"/>
                <w:lang w:val="es-AR"/>
              </w:rPr>
            </w:pPr>
            <w:r>
              <w:rPr>
                <w:sz w:val="20"/>
                <w:szCs w:val="20"/>
                <w:lang w:val="es-AR"/>
              </w:rPr>
              <w:t>EQUIPOS Y APARATOS PARA MANIOBRA Y TRANSPORTE</w:t>
            </w:r>
          </w:p>
        </w:tc>
        <w:tc>
          <w:tcPr>
            <w:tcW w:w="4125" w:type="dxa"/>
            <w:tcBorders>
              <w:bottom w:val="single" w:sz="4" w:space="0" w:color="auto"/>
            </w:tcBorders>
            <w:vAlign w:val="center"/>
          </w:tcPr>
          <w:p w:rsidR="00182296" w:rsidRPr="002A368A" w:rsidRDefault="004A5275" w:rsidP="00A47344">
            <w:pPr>
              <w:jc w:val="center"/>
              <w:rPr>
                <w:sz w:val="20"/>
                <w:szCs w:val="20"/>
                <w:lang w:val="es-AR"/>
              </w:rPr>
            </w:pPr>
            <w:r>
              <w:rPr>
                <w:sz w:val="20"/>
                <w:szCs w:val="20"/>
                <w:lang w:val="es-AR"/>
              </w:rPr>
              <w:t>3 (Tres</w:t>
            </w:r>
            <w:r w:rsidR="00C51D30">
              <w:rPr>
                <w:sz w:val="20"/>
                <w:szCs w:val="20"/>
                <w:lang w:val="es-AR"/>
              </w:rPr>
              <w:t>)</w:t>
            </w:r>
          </w:p>
        </w:tc>
      </w:tr>
      <w:tr w:rsidR="00182296" w:rsidRPr="00FD059E" w:rsidTr="004874E7">
        <w:trPr>
          <w:trHeight w:val="842"/>
        </w:trPr>
        <w:tc>
          <w:tcPr>
            <w:tcW w:w="2660" w:type="dxa"/>
            <w:gridSpan w:val="3"/>
            <w:tcBorders>
              <w:bottom w:val="single" w:sz="4" w:space="0" w:color="auto"/>
            </w:tcBorders>
            <w:shd w:val="clear" w:color="auto" w:fill="BFBFBF" w:themeFill="background1" w:themeFillShade="BF"/>
            <w:vAlign w:val="center"/>
          </w:tcPr>
          <w:p w:rsidR="00182296" w:rsidRPr="00012EBA" w:rsidRDefault="00182296" w:rsidP="004874E7">
            <w:pPr>
              <w:contextualSpacing/>
              <w:jc w:val="center"/>
              <w:rPr>
                <w:lang w:val="es-AR"/>
              </w:rPr>
            </w:pPr>
          </w:p>
          <w:p w:rsidR="00182296" w:rsidRPr="00012EBA" w:rsidRDefault="00182296" w:rsidP="004874E7">
            <w:pPr>
              <w:pStyle w:val="Prrafodelista"/>
              <w:widowControl/>
              <w:numPr>
                <w:ilvl w:val="0"/>
                <w:numId w:val="1"/>
              </w:numPr>
              <w:shd w:val="clear" w:color="auto" w:fill="BFBFBF" w:themeFill="background1" w:themeFillShade="BF"/>
              <w:autoSpaceDE/>
              <w:autoSpaceDN/>
              <w:contextualSpacing/>
              <w:jc w:val="center"/>
              <w:rPr>
                <w:lang w:val="es-AR"/>
              </w:rPr>
            </w:pPr>
            <w:r w:rsidRPr="00012EBA">
              <w:rPr>
                <w:lang w:val="es-AR"/>
              </w:rPr>
              <w:t>OBJETIVO GENERAL</w:t>
            </w:r>
          </w:p>
          <w:p w:rsidR="00182296" w:rsidRPr="00012EBA" w:rsidRDefault="00182296" w:rsidP="004874E7">
            <w:pPr>
              <w:jc w:val="center"/>
              <w:rPr>
                <w:lang w:val="es-AR"/>
              </w:rPr>
            </w:pPr>
          </w:p>
        </w:tc>
        <w:tc>
          <w:tcPr>
            <w:tcW w:w="7405" w:type="dxa"/>
            <w:gridSpan w:val="2"/>
            <w:tcBorders>
              <w:bottom w:val="single" w:sz="4" w:space="0" w:color="auto"/>
            </w:tcBorders>
          </w:tcPr>
          <w:p w:rsidR="003E4814" w:rsidRDefault="003E4814" w:rsidP="003E4814">
            <w:pPr>
              <w:ind w:left="360"/>
              <w:jc w:val="both"/>
              <w:rPr>
                <w:rFonts w:cstheme="minorHAnsi"/>
                <w:sz w:val="20"/>
                <w:szCs w:val="20"/>
                <w:lang w:val="es-ES_tradnl"/>
              </w:rPr>
            </w:pPr>
            <w:r>
              <w:rPr>
                <w:rFonts w:cstheme="minorHAnsi"/>
                <w:sz w:val="20"/>
                <w:szCs w:val="20"/>
                <w:lang w:val="es-ES_tradnl"/>
              </w:rPr>
              <w:t xml:space="preserve">     </w:t>
            </w:r>
          </w:p>
          <w:p w:rsidR="00B303FF" w:rsidRPr="00B246F7" w:rsidRDefault="003E4814" w:rsidP="00B303FF">
            <w:pPr>
              <w:jc w:val="both"/>
              <w:rPr>
                <w:rFonts w:cstheme="minorHAnsi"/>
                <w:sz w:val="20"/>
                <w:szCs w:val="20"/>
                <w:lang w:val="es-ES_tradnl"/>
              </w:rPr>
            </w:pPr>
            <w:r>
              <w:rPr>
                <w:rFonts w:cstheme="minorHAnsi"/>
                <w:sz w:val="20"/>
                <w:szCs w:val="20"/>
                <w:lang w:val="es-ES_tradnl"/>
              </w:rPr>
              <w:t xml:space="preserve">        </w:t>
            </w:r>
            <w:r w:rsidR="00A47344">
              <w:rPr>
                <w:sz w:val="20"/>
                <w:szCs w:val="20"/>
                <w:lang w:val="es-AR"/>
              </w:rPr>
              <w:t xml:space="preserve"> </w:t>
            </w:r>
            <w:r w:rsidR="00B303FF" w:rsidRPr="00B246F7">
              <w:rPr>
                <w:rFonts w:cstheme="minorHAnsi"/>
                <w:sz w:val="20"/>
                <w:szCs w:val="20"/>
                <w:lang w:val="es-ES_tradnl"/>
              </w:rPr>
              <w:t>Dentro de la formación del ciclo superior, el estudio de los Equipos y Aparatos para maniobra y Transporte en un proceso productivo aparece necesariamente en la formación orientada, el futuro técnico deberá contar con conocimientos que permitan analizar los diferentes órganos de tracción, conocer su fabricación, forma, tipos y aplicación. Además, conocer, entender y describir el uso y funcionamiento de los aparatos elevadores.</w:t>
            </w:r>
          </w:p>
          <w:p w:rsidR="00B303FF" w:rsidRPr="00B246F7" w:rsidRDefault="00B303FF" w:rsidP="00B303FF">
            <w:pPr>
              <w:jc w:val="both"/>
              <w:rPr>
                <w:rFonts w:cstheme="minorHAnsi"/>
                <w:sz w:val="20"/>
                <w:szCs w:val="20"/>
                <w:lang w:val="es-ES_tradnl"/>
              </w:rPr>
            </w:pPr>
            <w:r w:rsidRPr="00B246F7">
              <w:rPr>
                <w:rFonts w:cstheme="minorHAnsi"/>
                <w:sz w:val="20"/>
                <w:szCs w:val="20"/>
                <w:lang w:val="es-ES_tradnl"/>
              </w:rPr>
              <w:t xml:space="preserve">Se orientará a analizar las diferentes aplicaciones de estos dispositivos en realidades de la empresa industrial, identificar las variables que participan en su implementación dentro del proceso productivo, saber evaluar necesidades contra costos de inversión. </w:t>
            </w:r>
          </w:p>
          <w:p w:rsidR="006E5350" w:rsidRPr="002A368A" w:rsidRDefault="006E5350" w:rsidP="00A47344">
            <w:pPr>
              <w:jc w:val="both"/>
              <w:rPr>
                <w:sz w:val="20"/>
                <w:szCs w:val="20"/>
                <w:lang w:val="es-AR"/>
              </w:rPr>
            </w:pPr>
          </w:p>
        </w:tc>
      </w:tr>
      <w:tr w:rsidR="00C46D24" w:rsidRPr="00FD059E" w:rsidTr="004874E7">
        <w:trPr>
          <w:trHeight w:val="1482"/>
        </w:trPr>
        <w:tc>
          <w:tcPr>
            <w:tcW w:w="2660" w:type="dxa"/>
            <w:gridSpan w:val="3"/>
            <w:tcBorders>
              <w:bottom w:val="single" w:sz="4" w:space="0" w:color="auto"/>
            </w:tcBorders>
            <w:shd w:val="clear" w:color="auto" w:fill="BFBFBF" w:themeFill="background1" w:themeFillShade="BF"/>
            <w:vAlign w:val="center"/>
          </w:tcPr>
          <w:p w:rsidR="00C46D24" w:rsidRPr="00012EBA" w:rsidRDefault="00C46D24" w:rsidP="004874E7">
            <w:pPr>
              <w:contextualSpacing/>
              <w:rPr>
                <w:lang w:val="es-AR"/>
              </w:rPr>
            </w:pPr>
          </w:p>
          <w:p w:rsidR="00C46D24" w:rsidRPr="00A47344" w:rsidRDefault="00C46D24" w:rsidP="004874E7">
            <w:pPr>
              <w:pStyle w:val="Prrafodelista"/>
              <w:widowControl/>
              <w:numPr>
                <w:ilvl w:val="0"/>
                <w:numId w:val="1"/>
              </w:numPr>
              <w:autoSpaceDE/>
              <w:autoSpaceDN/>
              <w:contextualSpacing/>
              <w:jc w:val="center"/>
              <w:rPr>
                <w:lang w:val="es-AR"/>
              </w:rPr>
            </w:pPr>
            <w:r w:rsidRPr="00012EBA">
              <w:rPr>
                <w:lang w:val="es-AR"/>
              </w:rPr>
              <w:t>OBJETIVOS ESPECIFICOS</w:t>
            </w:r>
          </w:p>
        </w:tc>
        <w:tc>
          <w:tcPr>
            <w:tcW w:w="7405" w:type="dxa"/>
            <w:gridSpan w:val="2"/>
            <w:tcBorders>
              <w:bottom w:val="single" w:sz="4" w:space="0" w:color="auto"/>
            </w:tcBorders>
          </w:tcPr>
          <w:p w:rsidR="00B303FF" w:rsidRDefault="00B303FF" w:rsidP="00B303FF">
            <w:pPr>
              <w:pStyle w:val="NormalWeb"/>
              <w:shd w:val="clear" w:color="auto" w:fill="FFFFFF"/>
              <w:jc w:val="both"/>
              <w:rPr>
                <w:rFonts w:asciiTheme="minorHAnsi" w:hAnsiTheme="minorHAnsi" w:cstheme="minorHAnsi"/>
                <w:color w:val="000000"/>
                <w:sz w:val="20"/>
                <w:szCs w:val="20"/>
              </w:rPr>
            </w:pPr>
            <w:r>
              <w:rPr>
                <w:rFonts w:asciiTheme="minorHAnsi" w:eastAsiaTheme="minorHAnsi" w:hAnsiTheme="minorHAnsi" w:cstheme="minorHAnsi"/>
                <w:sz w:val="20"/>
                <w:szCs w:val="20"/>
                <w:lang w:val="es-ES_tradnl" w:eastAsia="en-US"/>
              </w:rPr>
              <w:t xml:space="preserve">          </w:t>
            </w:r>
            <w:r w:rsidRPr="007A5126">
              <w:rPr>
                <w:rFonts w:asciiTheme="minorHAnsi" w:hAnsiTheme="minorHAnsi" w:cstheme="minorHAnsi"/>
                <w:color w:val="000000"/>
                <w:sz w:val="20"/>
                <w:szCs w:val="20"/>
              </w:rPr>
              <w:t>Dotar al alumno de una serie de conocimientos que permitan ampliar su conocimiento actual, introduciéndolos en un ámbito de estudio detallado de ciertas estructuras organizativas productivas que utilizan estos dispositivos, es decir conocer, entender y describir el uso y funcionamiento de las diferentes máquinas para elevar carga.</w:t>
            </w:r>
          </w:p>
          <w:p w:rsidR="00B303FF" w:rsidRPr="00B246F7" w:rsidRDefault="00B303FF" w:rsidP="00B303FF">
            <w:pPr>
              <w:jc w:val="both"/>
              <w:rPr>
                <w:rFonts w:cstheme="minorHAnsi"/>
                <w:sz w:val="20"/>
                <w:szCs w:val="20"/>
                <w:lang w:val="es-ES_tradnl"/>
              </w:rPr>
            </w:pPr>
            <w:r w:rsidRPr="00B246F7">
              <w:rPr>
                <w:rFonts w:cstheme="minorHAnsi"/>
                <w:sz w:val="20"/>
                <w:szCs w:val="20"/>
                <w:lang w:val="es-ES_tradnl"/>
              </w:rPr>
              <w:t xml:space="preserve">Para la adquisición de estos conocimientos se tomarán como ejes centrales de trabajo la descripción de métodos de producción, analizar los diferentes accionamientos de las máquinas para elevar carga, la finalidad de su construcción, forma, tipos y aplicación. </w:t>
            </w:r>
          </w:p>
          <w:p w:rsidR="00C46D24" w:rsidRDefault="00B303FF" w:rsidP="00B303FF">
            <w:pPr>
              <w:contextualSpacing/>
              <w:rPr>
                <w:rFonts w:cstheme="minorHAnsi"/>
                <w:color w:val="000000"/>
                <w:sz w:val="20"/>
                <w:szCs w:val="20"/>
              </w:rPr>
            </w:pPr>
            <w:r w:rsidRPr="007A5126">
              <w:rPr>
                <w:rFonts w:cstheme="minorHAnsi"/>
                <w:color w:val="000000"/>
                <w:sz w:val="20"/>
                <w:szCs w:val="20"/>
              </w:rPr>
              <w:t> Lo que lo orientará en el futuro a tomar decisiones acertadas a la hora de evaluar, reparar, comprar, instalar, este tipo de máquinas para elevar carga.</w:t>
            </w:r>
          </w:p>
          <w:p w:rsidR="00B303FF" w:rsidRPr="00012EBA" w:rsidRDefault="00B303FF" w:rsidP="00B303FF">
            <w:pPr>
              <w:contextualSpacing/>
              <w:rPr>
                <w:sz w:val="20"/>
                <w:szCs w:val="20"/>
                <w:lang w:val="es-AR"/>
              </w:rPr>
            </w:pPr>
          </w:p>
        </w:tc>
      </w:tr>
      <w:tr w:rsidR="00B303FF" w:rsidRPr="00FD059E" w:rsidTr="004874E7">
        <w:trPr>
          <w:trHeight w:val="4679"/>
        </w:trPr>
        <w:tc>
          <w:tcPr>
            <w:tcW w:w="2660" w:type="dxa"/>
            <w:gridSpan w:val="3"/>
            <w:tcBorders>
              <w:bottom w:val="single" w:sz="4" w:space="0" w:color="auto"/>
            </w:tcBorders>
            <w:shd w:val="clear" w:color="auto" w:fill="BFBFBF" w:themeFill="background1" w:themeFillShade="BF"/>
            <w:vAlign w:val="center"/>
          </w:tcPr>
          <w:p w:rsidR="00B303FF" w:rsidRPr="00012EBA" w:rsidRDefault="00B303FF" w:rsidP="00B303FF">
            <w:pPr>
              <w:contextualSpacing/>
              <w:jc w:val="center"/>
              <w:rPr>
                <w:lang w:val="es-AR"/>
              </w:rPr>
            </w:pPr>
          </w:p>
          <w:p w:rsidR="00B303FF" w:rsidRPr="00012EBA" w:rsidRDefault="00B303FF" w:rsidP="00B303FF">
            <w:pPr>
              <w:pStyle w:val="Prrafodelista"/>
              <w:widowControl/>
              <w:numPr>
                <w:ilvl w:val="0"/>
                <w:numId w:val="1"/>
              </w:numPr>
              <w:autoSpaceDE/>
              <w:autoSpaceDN/>
              <w:contextualSpacing/>
              <w:jc w:val="center"/>
              <w:rPr>
                <w:lang w:val="es-AR"/>
              </w:rPr>
            </w:pPr>
            <w:r w:rsidRPr="00012EBA">
              <w:rPr>
                <w:lang w:val="es-AR"/>
              </w:rPr>
              <w:t>CONTENIDOS</w:t>
            </w:r>
          </w:p>
        </w:tc>
        <w:tc>
          <w:tcPr>
            <w:tcW w:w="7405" w:type="dxa"/>
            <w:gridSpan w:val="2"/>
            <w:tcBorders>
              <w:bottom w:val="single" w:sz="4" w:space="0" w:color="auto"/>
            </w:tcBorders>
          </w:tcPr>
          <w:p w:rsidR="00B303FF"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b/>
                <w:sz w:val="20"/>
                <w:szCs w:val="20"/>
                <w:lang w:val="es-AR"/>
              </w:rPr>
              <w:t>Contenido 1</w:t>
            </w:r>
            <w:r w:rsidRPr="007A5126">
              <w:rPr>
                <w:rFonts w:asciiTheme="minorHAnsi" w:hAnsiTheme="minorHAnsi" w:cstheme="minorHAnsi"/>
                <w:sz w:val="20"/>
                <w:szCs w:val="20"/>
                <w:lang w:val="es-AR"/>
              </w:rPr>
              <w:t xml:space="preserve"> – </w:t>
            </w:r>
            <w:r w:rsidRPr="007A5126">
              <w:rPr>
                <w:rStyle w:val="EncabezadoCar"/>
                <w:rFonts w:asciiTheme="minorHAnsi" w:hAnsiTheme="minorHAnsi" w:cstheme="minorHAnsi"/>
                <w:bCs/>
                <w:color w:val="000000"/>
                <w:sz w:val="20"/>
              </w:rPr>
              <w:t xml:space="preserve"> </w:t>
            </w:r>
            <w:r w:rsidRPr="007A5126">
              <w:rPr>
                <w:rStyle w:val="nfasis"/>
                <w:rFonts w:asciiTheme="minorHAnsi" w:eastAsia="Calibri" w:hAnsiTheme="minorHAnsi" w:cstheme="minorHAnsi"/>
                <w:b/>
                <w:bCs/>
                <w:color w:val="000000"/>
                <w:sz w:val="20"/>
                <w:szCs w:val="20"/>
              </w:rPr>
              <w:t>Elementos fundamentales de las máquinas de elevación</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color w:val="000000"/>
                <w:sz w:val="20"/>
                <w:szCs w:val="20"/>
              </w:rPr>
              <w:t>Órganos de tracción. Cables de acero. Cadenas. Poleas y tambores para cables y cadenas. Cálculos específicos. Ganchos y anillas de suspensión. Fórmulas para el cálculo. Órganos de accionamiento. Trenes de engranajes. Relación de velocidades. Dispositivos de seguridad y regulación de marcha. Trinquetes y frenos. </w:t>
            </w:r>
          </w:p>
          <w:p w:rsidR="00B303FF" w:rsidRDefault="00B303FF" w:rsidP="00B303FF">
            <w:pPr>
              <w:pStyle w:val="NormalWeb"/>
              <w:shd w:val="clear" w:color="auto" w:fill="FFFFFF"/>
              <w:rPr>
                <w:rStyle w:val="nfasis"/>
                <w:rFonts w:asciiTheme="minorHAnsi" w:eastAsia="Calibri" w:hAnsiTheme="minorHAnsi" w:cstheme="minorHAnsi"/>
                <w:b/>
                <w:bCs/>
                <w:color w:val="000000"/>
                <w:sz w:val="20"/>
                <w:szCs w:val="20"/>
              </w:rPr>
            </w:pPr>
            <w:r w:rsidRPr="007A5126">
              <w:rPr>
                <w:rFonts w:asciiTheme="minorHAnsi" w:hAnsiTheme="minorHAnsi" w:cstheme="minorHAnsi"/>
                <w:b/>
                <w:sz w:val="20"/>
                <w:szCs w:val="20"/>
                <w:lang w:val="es-AR"/>
              </w:rPr>
              <w:t>Contenido 2</w:t>
            </w:r>
            <w:r w:rsidRPr="007A5126">
              <w:rPr>
                <w:rFonts w:asciiTheme="minorHAnsi" w:hAnsiTheme="minorHAnsi" w:cstheme="minorHAnsi"/>
                <w:sz w:val="20"/>
                <w:szCs w:val="20"/>
                <w:lang w:val="es-AR"/>
              </w:rPr>
              <w:t xml:space="preserve"> – </w:t>
            </w:r>
            <w:r>
              <w:rPr>
                <w:rStyle w:val="nfasis"/>
                <w:rFonts w:asciiTheme="minorHAnsi" w:eastAsia="Calibri" w:hAnsiTheme="minorHAnsi" w:cstheme="minorHAnsi"/>
                <w:b/>
                <w:bCs/>
                <w:color w:val="000000"/>
                <w:sz w:val="20"/>
                <w:szCs w:val="20"/>
              </w:rPr>
              <w:t xml:space="preserve"> Aparatos elevadores</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color w:val="000000"/>
                <w:sz w:val="20"/>
                <w:szCs w:val="20"/>
              </w:rPr>
              <w:t>Aparejos. Combinaciones de poleas. Tornos de accionamiento manual y mecánico. Dispositivos tipo tijera. Transmisión del movimiento por medio de ruedas. Ruedas de fricción. Transmisión por correa y cable</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b/>
                <w:sz w:val="20"/>
                <w:szCs w:val="20"/>
                <w:lang w:val="es-AR"/>
              </w:rPr>
              <w:t>Contenido 3</w:t>
            </w:r>
            <w:r w:rsidRPr="007A5126">
              <w:rPr>
                <w:rFonts w:asciiTheme="minorHAnsi" w:hAnsiTheme="minorHAnsi" w:cstheme="minorHAnsi"/>
                <w:sz w:val="20"/>
                <w:szCs w:val="20"/>
                <w:lang w:val="es-AR"/>
              </w:rPr>
              <w:t xml:space="preserve"> - </w:t>
            </w:r>
            <w:r w:rsidRPr="007A5126">
              <w:rPr>
                <w:rStyle w:val="EncabezadoCar"/>
                <w:rFonts w:asciiTheme="minorHAnsi" w:hAnsiTheme="minorHAnsi" w:cstheme="minorHAnsi"/>
                <w:bCs/>
                <w:color w:val="000000"/>
                <w:sz w:val="20"/>
              </w:rPr>
              <w:t xml:space="preserve"> </w:t>
            </w:r>
            <w:r w:rsidRPr="007A5126">
              <w:rPr>
                <w:rStyle w:val="nfasis"/>
                <w:rFonts w:asciiTheme="minorHAnsi" w:eastAsia="Calibri" w:hAnsiTheme="minorHAnsi" w:cstheme="minorHAnsi"/>
                <w:b/>
                <w:bCs/>
                <w:color w:val="000000"/>
                <w:sz w:val="20"/>
                <w:szCs w:val="20"/>
              </w:rPr>
              <w:t>Clasificación de los equipos </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color w:val="000000"/>
                <w:sz w:val="20"/>
                <w:szCs w:val="20"/>
              </w:rPr>
              <w:t>Criterios para su selección. Accionamiento de las máquinas para elevar cargas. Accionamiento mecánico, hidráulico y neumático.</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b/>
                <w:sz w:val="20"/>
                <w:szCs w:val="20"/>
                <w:lang w:val="es-AR"/>
              </w:rPr>
              <w:lastRenderedPageBreak/>
              <w:t>Contenido 4</w:t>
            </w:r>
            <w:r w:rsidRPr="007A5126">
              <w:rPr>
                <w:rFonts w:asciiTheme="minorHAnsi" w:hAnsiTheme="minorHAnsi" w:cstheme="minorHAnsi"/>
                <w:sz w:val="20"/>
                <w:szCs w:val="20"/>
                <w:lang w:val="es-AR"/>
              </w:rPr>
              <w:t xml:space="preserve"> – </w:t>
            </w:r>
            <w:r w:rsidRPr="007A5126">
              <w:rPr>
                <w:rStyle w:val="EncabezadoCar"/>
                <w:rFonts w:asciiTheme="minorHAnsi" w:hAnsiTheme="minorHAnsi" w:cstheme="minorHAnsi"/>
                <w:bCs/>
                <w:color w:val="000000"/>
                <w:sz w:val="20"/>
              </w:rPr>
              <w:t xml:space="preserve"> </w:t>
            </w:r>
            <w:r>
              <w:rPr>
                <w:rStyle w:val="nfasis"/>
                <w:rFonts w:asciiTheme="minorHAnsi" w:eastAsia="Calibri" w:hAnsiTheme="minorHAnsi" w:cstheme="minorHAnsi"/>
                <w:b/>
                <w:bCs/>
                <w:color w:val="000000"/>
                <w:sz w:val="20"/>
                <w:szCs w:val="20"/>
              </w:rPr>
              <w:t>Má</w:t>
            </w:r>
            <w:r w:rsidRPr="007A5126">
              <w:rPr>
                <w:rStyle w:val="nfasis"/>
                <w:rFonts w:asciiTheme="minorHAnsi" w:eastAsia="Calibri" w:hAnsiTheme="minorHAnsi" w:cstheme="minorHAnsi"/>
                <w:b/>
                <w:bCs/>
                <w:color w:val="000000"/>
                <w:sz w:val="20"/>
                <w:szCs w:val="20"/>
              </w:rPr>
              <w:t>quinas para elevar carga </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color w:val="000000"/>
                <w:sz w:val="20"/>
                <w:szCs w:val="20"/>
              </w:rPr>
              <w:t>Elevadores, usos. Ascensores de carga y pasajeros. Grúas especiales: grúas estibadoras o apiladoras. Grúas de estanterías (fijas y móviles). Puente grúa: funcionamiento y características.</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b/>
                <w:sz w:val="20"/>
                <w:szCs w:val="20"/>
                <w:lang w:val="es-AR"/>
              </w:rPr>
              <w:t>Contenido 5</w:t>
            </w:r>
            <w:r w:rsidRPr="007A5126">
              <w:rPr>
                <w:rFonts w:asciiTheme="minorHAnsi" w:hAnsiTheme="minorHAnsi" w:cstheme="minorHAnsi"/>
                <w:sz w:val="20"/>
                <w:szCs w:val="20"/>
                <w:lang w:val="es-AR"/>
              </w:rPr>
              <w:t xml:space="preserve"> – </w:t>
            </w:r>
            <w:r w:rsidRPr="007A5126">
              <w:rPr>
                <w:rStyle w:val="EncabezadoCar"/>
                <w:rFonts w:asciiTheme="minorHAnsi" w:hAnsiTheme="minorHAnsi" w:cstheme="minorHAnsi"/>
                <w:bCs/>
                <w:color w:val="000000"/>
                <w:sz w:val="20"/>
              </w:rPr>
              <w:t xml:space="preserve"> </w:t>
            </w:r>
            <w:r w:rsidRPr="007A5126">
              <w:rPr>
                <w:rStyle w:val="nfasis"/>
                <w:rFonts w:asciiTheme="minorHAnsi" w:eastAsia="Calibri" w:hAnsiTheme="minorHAnsi" w:cstheme="minorHAnsi"/>
                <w:b/>
                <w:bCs/>
                <w:color w:val="000000"/>
                <w:sz w:val="20"/>
                <w:szCs w:val="20"/>
              </w:rPr>
              <w:t>Equipos de maniobra y transporte</w:t>
            </w:r>
          </w:p>
          <w:p w:rsidR="00B303FF" w:rsidRPr="007A5126"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color w:val="000000"/>
                <w:sz w:val="20"/>
                <w:szCs w:val="20"/>
              </w:rPr>
              <w:t>Aparatos transportadores con órganos flexibles de tracción. Transportadores de cinta y cintas transportadoras de caucho. Transportadores a cadena. Transportadores a cadena de placas.</w:t>
            </w:r>
          </w:p>
          <w:p w:rsidR="00BA6CFC" w:rsidRDefault="00B303FF" w:rsidP="00B303FF">
            <w:pPr>
              <w:pStyle w:val="NormalWeb"/>
              <w:shd w:val="clear" w:color="auto" w:fill="FFFFFF"/>
              <w:rPr>
                <w:rFonts w:asciiTheme="minorHAnsi" w:hAnsiTheme="minorHAnsi" w:cstheme="minorHAnsi"/>
                <w:color w:val="000000"/>
                <w:sz w:val="20"/>
                <w:szCs w:val="20"/>
              </w:rPr>
            </w:pPr>
            <w:r w:rsidRPr="007A5126">
              <w:rPr>
                <w:rFonts w:asciiTheme="minorHAnsi" w:hAnsiTheme="minorHAnsi" w:cstheme="minorHAnsi"/>
                <w:b/>
                <w:color w:val="000000"/>
                <w:sz w:val="20"/>
                <w:szCs w:val="20"/>
                <w:lang w:eastAsia="es-AR"/>
              </w:rPr>
              <w:t xml:space="preserve">Contenido 6 - </w:t>
            </w:r>
            <w:r w:rsidRPr="007A5126">
              <w:rPr>
                <w:rStyle w:val="EncabezadoCar"/>
                <w:rFonts w:asciiTheme="minorHAnsi" w:hAnsiTheme="minorHAnsi" w:cstheme="minorHAnsi"/>
                <w:bCs/>
                <w:color w:val="000000"/>
                <w:sz w:val="20"/>
              </w:rPr>
              <w:t xml:space="preserve"> </w:t>
            </w:r>
            <w:r w:rsidRPr="007A5126">
              <w:rPr>
                <w:rStyle w:val="nfasis"/>
                <w:rFonts w:asciiTheme="minorHAnsi" w:eastAsia="Calibri" w:hAnsiTheme="minorHAnsi" w:cstheme="minorHAnsi"/>
                <w:b/>
                <w:bCs/>
                <w:color w:val="000000"/>
                <w:sz w:val="20"/>
                <w:szCs w:val="20"/>
              </w:rPr>
              <w:t>Otros tipos de transportadores</w:t>
            </w:r>
          </w:p>
          <w:p w:rsidR="00B303FF" w:rsidRPr="00B246F7" w:rsidRDefault="00B303FF" w:rsidP="00B303FF">
            <w:pPr>
              <w:pStyle w:val="NormalWeb"/>
              <w:shd w:val="clear" w:color="auto" w:fill="FFFFFF"/>
              <w:rPr>
                <w:rFonts w:asciiTheme="minorHAnsi" w:hAnsiTheme="minorHAnsi" w:cstheme="minorHAnsi"/>
                <w:color w:val="000000"/>
                <w:sz w:val="20"/>
                <w:szCs w:val="20"/>
              </w:rPr>
            </w:pPr>
            <w:r w:rsidRPr="00B246F7">
              <w:rPr>
                <w:rFonts w:asciiTheme="minorHAnsi" w:hAnsiTheme="minorHAnsi" w:cstheme="minorHAnsi"/>
                <w:color w:val="000000"/>
                <w:sz w:val="20"/>
                <w:szCs w:val="20"/>
              </w:rPr>
              <w:t>Aparatos transportadores empujadores o de rasquetas. Accionamiento de los transportadores a cadena. Carretillas hidráulicas: manuales, a batería. Auto elevadores: clasificación, características.</w:t>
            </w:r>
          </w:p>
          <w:p w:rsidR="00B303FF" w:rsidRPr="007A5126" w:rsidRDefault="00B303FF" w:rsidP="00B303FF">
            <w:pPr>
              <w:pStyle w:val="NormalWeb"/>
              <w:shd w:val="clear" w:color="auto" w:fill="FFFFFF"/>
              <w:rPr>
                <w:rFonts w:asciiTheme="minorHAnsi" w:hAnsiTheme="minorHAnsi" w:cstheme="minorHAnsi"/>
                <w:color w:val="000000"/>
                <w:sz w:val="22"/>
                <w:szCs w:val="22"/>
              </w:rPr>
            </w:pPr>
          </w:p>
        </w:tc>
      </w:tr>
      <w:tr w:rsidR="00B303FF" w:rsidRPr="00FD059E" w:rsidTr="004874E7">
        <w:trPr>
          <w:trHeight w:val="1262"/>
        </w:trPr>
        <w:tc>
          <w:tcPr>
            <w:tcW w:w="2660" w:type="dxa"/>
            <w:gridSpan w:val="3"/>
            <w:tcBorders>
              <w:bottom w:val="single" w:sz="4" w:space="0" w:color="auto"/>
            </w:tcBorders>
            <w:shd w:val="clear" w:color="auto" w:fill="BFBFBF" w:themeFill="background1" w:themeFillShade="BF"/>
            <w:vAlign w:val="center"/>
          </w:tcPr>
          <w:p w:rsidR="00B303FF" w:rsidRDefault="00B303FF" w:rsidP="00B303FF">
            <w:pPr>
              <w:pStyle w:val="Prrafodelista"/>
              <w:widowControl/>
              <w:autoSpaceDE/>
              <w:autoSpaceDN/>
              <w:ind w:left="360"/>
              <w:contextualSpacing/>
              <w:jc w:val="center"/>
              <w:rPr>
                <w:lang w:val="es-AR"/>
              </w:rPr>
            </w:pPr>
          </w:p>
          <w:p w:rsidR="00B303FF" w:rsidRPr="00BA769C" w:rsidRDefault="00B303FF" w:rsidP="00B303FF">
            <w:pPr>
              <w:pStyle w:val="Prrafodelista"/>
              <w:widowControl/>
              <w:numPr>
                <w:ilvl w:val="0"/>
                <w:numId w:val="1"/>
              </w:numPr>
              <w:autoSpaceDE/>
              <w:autoSpaceDN/>
              <w:contextualSpacing/>
              <w:jc w:val="center"/>
              <w:rPr>
                <w:lang w:val="es-AR"/>
              </w:rPr>
            </w:pPr>
            <w:r w:rsidRPr="00BA769C">
              <w:rPr>
                <w:lang w:val="es-AR"/>
              </w:rPr>
              <w:t>BIBLIOGRAFÍA</w:t>
            </w:r>
          </w:p>
        </w:tc>
        <w:tc>
          <w:tcPr>
            <w:tcW w:w="7405" w:type="dxa"/>
            <w:gridSpan w:val="2"/>
            <w:tcBorders>
              <w:bottom w:val="single" w:sz="4" w:space="0" w:color="auto"/>
            </w:tcBorders>
          </w:tcPr>
          <w:p w:rsidR="00B303FF" w:rsidRPr="004874E7" w:rsidRDefault="00B303FF" w:rsidP="00B303FF">
            <w:pPr>
              <w:contextualSpacing/>
              <w:rPr>
                <w:sz w:val="20"/>
                <w:szCs w:val="20"/>
                <w:lang w:val="es-AR"/>
              </w:rPr>
            </w:pPr>
          </w:p>
          <w:p w:rsidR="00B303FF" w:rsidRPr="00B246F7" w:rsidRDefault="00B303FF" w:rsidP="00B303FF">
            <w:pPr>
              <w:numPr>
                <w:ilvl w:val="0"/>
                <w:numId w:val="6"/>
              </w:numPr>
              <w:shd w:val="clear" w:color="auto" w:fill="FFFFFF"/>
              <w:spacing w:before="100" w:beforeAutospacing="1" w:after="100" w:afterAutospacing="1"/>
              <w:jc w:val="both"/>
              <w:rPr>
                <w:rFonts w:cstheme="minorHAnsi"/>
                <w:color w:val="000000"/>
                <w:sz w:val="20"/>
                <w:szCs w:val="20"/>
              </w:rPr>
            </w:pPr>
            <w:r w:rsidRPr="00B246F7">
              <w:rPr>
                <w:rFonts w:cstheme="minorHAnsi"/>
                <w:color w:val="000000"/>
                <w:sz w:val="20"/>
                <w:szCs w:val="20"/>
              </w:rPr>
              <w:t xml:space="preserve">APARATOS DE ELEVACIÓN y TRANSPORTE - </w:t>
            </w:r>
            <w:proofErr w:type="spellStart"/>
            <w:r w:rsidRPr="00B246F7">
              <w:rPr>
                <w:rFonts w:cstheme="minorHAnsi"/>
                <w:color w:val="000000"/>
                <w:sz w:val="20"/>
                <w:szCs w:val="20"/>
              </w:rPr>
              <w:t>Tomo</w:t>
            </w:r>
            <w:proofErr w:type="spellEnd"/>
            <w:r w:rsidRPr="00B246F7">
              <w:rPr>
                <w:rFonts w:cstheme="minorHAnsi"/>
                <w:color w:val="000000"/>
                <w:sz w:val="20"/>
                <w:szCs w:val="20"/>
              </w:rPr>
              <w:t xml:space="preserve"> 1 - </w:t>
            </w:r>
            <w:proofErr w:type="spellStart"/>
            <w:r w:rsidRPr="00B246F7">
              <w:rPr>
                <w:rFonts w:cstheme="minorHAnsi"/>
                <w:color w:val="000000"/>
                <w:sz w:val="20"/>
                <w:szCs w:val="20"/>
              </w:rPr>
              <w:t>Elementos</w:t>
            </w:r>
            <w:proofErr w:type="spellEnd"/>
            <w:r w:rsidRPr="00B246F7">
              <w:rPr>
                <w:rFonts w:cstheme="minorHAnsi"/>
                <w:color w:val="000000"/>
                <w:sz w:val="20"/>
                <w:szCs w:val="20"/>
              </w:rPr>
              <w:t xml:space="preserve"> </w:t>
            </w:r>
            <w:proofErr w:type="spellStart"/>
            <w:r w:rsidRPr="00B246F7">
              <w:rPr>
                <w:rFonts w:cstheme="minorHAnsi"/>
                <w:color w:val="000000"/>
                <w:sz w:val="20"/>
                <w:szCs w:val="20"/>
              </w:rPr>
              <w:t>constructivos</w:t>
            </w:r>
            <w:proofErr w:type="spellEnd"/>
            <w:r w:rsidRPr="00B246F7">
              <w:rPr>
                <w:rFonts w:cstheme="minorHAnsi"/>
                <w:color w:val="000000"/>
                <w:sz w:val="20"/>
                <w:szCs w:val="20"/>
              </w:rPr>
              <w:t xml:space="preserve"> - </w:t>
            </w:r>
            <w:proofErr w:type="spellStart"/>
            <w:r w:rsidRPr="00B246F7">
              <w:rPr>
                <w:rFonts w:cstheme="minorHAnsi"/>
                <w:color w:val="000000"/>
                <w:sz w:val="20"/>
                <w:szCs w:val="20"/>
              </w:rPr>
              <w:t>Hellmut</w:t>
            </w:r>
            <w:proofErr w:type="spellEnd"/>
            <w:r w:rsidRPr="00B246F7">
              <w:rPr>
                <w:rFonts w:cstheme="minorHAnsi"/>
                <w:color w:val="000000"/>
                <w:sz w:val="20"/>
                <w:szCs w:val="20"/>
              </w:rPr>
              <w:t xml:space="preserve"> Ernst - Editorial Blume</w:t>
            </w:r>
          </w:p>
          <w:p w:rsidR="00B303FF" w:rsidRPr="00B303FF" w:rsidRDefault="00B303FF" w:rsidP="00B303FF">
            <w:pPr>
              <w:pStyle w:val="Prrafodelista"/>
              <w:numPr>
                <w:ilvl w:val="0"/>
                <w:numId w:val="6"/>
              </w:numPr>
              <w:spacing w:line="360" w:lineRule="auto"/>
              <w:rPr>
                <w:rFonts w:cstheme="minorHAnsi"/>
                <w:sz w:val="20"/>
                <w:szCs w:val="20"/>
              </w:rPr>
            </w:pPr>
            <w:r w:rsidRPr="00B246F7">
              <w:rPr>
                <w:rFonts w:asciiTheme="minorHAnsi" w:hAnsiTheme="minorHAnsi" w:cstheme="minorHAnsi"/>
                <w:color w:val="000000"/>
                <w:sz w:val="20"/>
                <w:szCs w:val="20"/>
              </w:rPr>
              <w:t xml:space="preserve">APARATOS DE ELEVACIÓN y TRANSPORTE - </w:t>
            </w:r>
            <w:proofErr w:type="spellStart"/>
            <w:r w:rsidRPr="00B246F7">
              <w:rPr>
                <w:rFonts w:asciiTheme="minorHAnsi" w:hAnsiTheme="minorHAnsi" w:cstheme="minorHAnsi"/>
                <w:color w:val="000000"/>
                <w:sz w:val="20"/>
                <w:szCs w:val="20"/>
              </w:rPr>
              <w:t>Tomo</w:t>
            </w:r>
            <w:proofErr w:type="spellEnd"/>
            <w:r w:rsidRPr="00B246F7">
              <w:rPr>
                <w:rFonts w:asciiTheme="minorHAnsi" w:hAnsiTheme="minorHAnsi" w:cstheme="minorHAnsi"/>
                <w:color w:val="000000"/>
                <w:sz w:val="20"/>
                <w:szCs w:val="20"/>
              </w:rPr>
              <w:t xml:space="preserve"> 2 - </w:t>
            </w:r>
            <w:proofErr w:type="spellStart"/>
            <w:r w:rsidRPr="00B246F7">
              <w:rPr>
                <w:rFonts w:asciiTheme="minorHAnsi" w:hAnsiTheme="minorHAnsi" w:cstheme="minorHAnsi"/>
                <w:color w:val="000000"/>
                <w:sz w:val="20"/>
                <w:szCs w:val="20"/>
              </w:rPr>
              <w:t>Tornos</w:t>
            </w:r>
            <w:proofErr w:type="spellEnd"/>
            <w:r w:rsidRPr="00B246F7">
              <w:rPr>
                <w:rFonts w:asciiTheme="minorHAnsi" w:hAnsiTheme="minorHAnsi" w:cstheme="minorHAnsi"/>
                <w:color w:val="000000"/>
                <w:sz w:val="20"/>
                <w:szCs w:val="20"/>
              </w:rPr>
              <w:t xml:space="preserve"> y </w:t>
            </w:r>
            <w:proofErr w:type="spellStart"/>
            <w:r w:rsidRPr="00B246F7">
              <w:rPr>
                <w:rFonts w:asciiTheme="minorHAnsi" w:hAnsiTheme="minorHAnsi" w:cstheme="minorHAnsi"/>
                <w:color w:val="000000"/>
                <w:sz w:val="20"/>
                <w:szCs w:val="20"/>
              </w:rPr>
              <w:t>gruas</w:t>
            </w:r>
            <w:proofErr w:type="spellEnd"/>
            <w:r w:rsidRPr="00B246F7">
              <w:rPr>
                <w:rFonts w:asciiTheme="minorHAnsi" w:hAnsiTheme="minorHAnsi" w:cstheme="minorHAnsi"/>
                <w:color w:val="000000"/>
                <w:sz w:val="20"/>
                <w:szCs w:val="20"/>
              </w:rPr>
              <w:t xml:space="preserve"> -  </w:t>
            </w:r>
            <w:proofErr w:type="spellStart"/>
            <w:r w:rsidRPr="00B246F7">
              <w:rPr>
                <w:rFonts w:asciiTheme="minorHAnsi" w:hAnsiTheme="minorHAnsi" w:cstheme="minorHAnsi"/>
                <w:color w:val="000000"/>
                <w:sz w:val="20"/>
                <w:szCs w:val="20"/>
              </w:rPr>
              <w:t>Hellmut</w:t>
            </w:r>
            <w:proofErr w:type="spellEnd"/>
            <w:r w:rsidRPr="00B246F7">
              <w:rPr>
                <w:rFonts w:asciiTheme="minorHAnsi" w:hAnsiTheme="minorHAnsi" w:cstheme="minorHAnsi"/>
                <w:color w:val="000000"/>
                <w:sz w:val="20"/>
                <w:szCs w:val="20"/>
              </w:rPr>
              <w:t xml:space="preserve"> Ernst - Editorial Blume</w:t>
            </w:r>
            <w:r w:rsidRPr="00BE5F51">
              <w:rPr>
                <w:rFonts w:eastAsia="Times New Roman" w:cstheme="minorHAnsi"/>
                <w:color w:val="000000"/>
                <w:sz w:val="20"/>
                <w:szCs w:val="20"/>
                <w:lang w:eastAsia="es-419"/>
              </w:rPr>
              <w:t xml:space="preserve"> </w:t>
            </w:r>
          </w:p>
          <w:p w:rsidR="00B303FF" w:rsidRPr="00BE5F51" w:rsidRDefault="00B303FF" w:rsidP="00B303FF">
            <w:pPr>
              <w:pStyle w:val="Prrafodelista"/>
              <w:numPr>
                <w:ilvl w:val="0"/>
                <w:numId w:val="6"/>
              </w:numPr>
              <w:spacing w:line="360" w:lineRule="auto"/>
              <w:rPr>
                <w:rFonts w:cstheme="minorHAnsi"/>
                <w:sz w:val="20"/>
                <w:szCs w:val="20"/>
              </w:rPr>
            </w:pPr>
            <w:r w:rsidRPr="00BE5F51">
              <w:rPr>
                <w:rFonts w:eastAsia="Times New Roman" w:cstheme="minorHAnsi"/>
                <w:color w:val="000000"/>
                <w:sz w:val="20"/>
                <w:szCs w:val="20"/>
                <w:lang w:eastAsia="es-419"/>
              </w:rPr>
              <w:t>MATERIAL A FIN (</w:t>
            </w:r>
            <w:proofErr w:type="spellStart"/>
            <w:r w:rsidRPr="00BE5F51">
              <w:rPr>
                <w:rFonts w:eastAsia="Times New Roman" w:cstheme="minorHAnsi"/>
                <w:color w:val="000000"/>
                <w:sz w:val="20"/>
                <w:szCs w:val="20"/>
                <w:lang w:eastAsia="es-419"/>
              </w:rPr>
              <w:t>Disponible</w:t>
            </w:r>
            <w:proofErr w:type="spellEnd"/>
            <w:r w:rsidRPr="00BE5F51">
              <w:rPr>
                <w:rFonts w:eastAsia="Times New Roman" w:cstheme="minorHAnsi"/>
                <w:color w:val="000000"/>
                <w:sz w:val="20"/>
                <w:szCs w:val="20"/>
                <w:lang w:eastAsia="es-419"/>
              </w:rPr>
              <w:t xml:space="preserve"> </w:t>
            </w:r>
            <w:proofErr w:type="spellStart"/>
            <w:r w:rsidRPr="00BE5F51">
              <w:rPr>
                <w:rFonts w:eastAsia="Times New Roman" w:cstheme="minorHAnsi"/>
                <w:color w:val="000000"/>
                <w:sz w:val="20"/>
                <w:szCs w:val="20"/>
                <w:lang w:eastAsia="es-419"/>
              </w:rPr>
              <w:t>en</w:t>
            </w:r>
            <w:proofErr w:type="spellEnd"/>
            <w:r w:rsidRPr="00BE5F51">
              <w:rPr>
                <w:rFonts w:eastAsia="Times New Roman" w:cstheme="minorHAnsi"/>
                <w:color w:val="000000"/>
                <w:sz w:val="20"/>
                <w:szCs w:val="20"/>
                <w:lang w:eastAsia="es-419"/>
              </w:rPr>
              <w:t xml:space="preserve"> </w:t>
            </w:r>
            <w:proofErr w:type="spellStart"/>
            <w:r w:rsidRPr="00BE5F51">
              <w:rPr>
                <w:rFonts w:eastAsia="Times New Roman" w:cstheme="minorHAnsi"/>
                <w:color w:val="000000"/>
                <w:sz w:val="20"/>
                <w:szCs w:val="20"/>
                <w:lang w:eastAsia="es-419"/>
              </w:rPr>
              <w:t>biblioteca</w:t>
            </w:r>
            <w:proofErr w:type="spellEnd"/>
            <w:r w:rsidRPr="00BE5F51">
              <w:rPr>
                <w:rFonts w:eastAsia="Times New Roman" w:cstheme="minorHAnsi"/>
                <w:color w:val="000000"/>
                <w:sz w:val="20"/>
                <w:szCs w:val="20"/>
                <w:lang w:eastAsia="es-419"/>
              </w:rPr>
              <w:t xml:space="preserve">, </w:t>
            </w:r>
            <w:proofErr w:type="spellStart"/>
            <w:r w:rsidRPr="00BE5F51">
              <w:rPr>
                <w:rFonts w:eastAsia="Times New Roman" w:cstheme="minorHAnsi"/>
                <w:color w:val="000000"/>
                <w:sz w:val="20"/>
                <w:szCs w:val="20"/>
                <w:lang w:eastAsia="es-419"/>
              </w:rPr>
              <w:t>servidor</w:t>
            </w:r>
            <w:proofErr w:type="spellEnd"/>
            <w:r w:rsidRPr="00BE5F51">
              <w:rPr>
                <w:rFonts w:eastAsia="Times New Roman" w:cstheme="minorHAnsi"/>
                <w:color w:val="000000"/>
                <w:sz w:val="20"/>
                <w:szCs w:val="20"/>
                <w:lang w:eastAsia="es-419"/>
              </w:rPr>
              <w:t xml:space="preserve"> de la ENET e internet)</w:t>
            </w:r>
          </w:p>
          <w:p w:rsidR="00B303FF" w:rsidRPr="006E5350" w:rsidRDefault="00B303FF" w:rsidP="00B303FF">
            <w:pPr>
              <w:pStyle w:val="Prrafodelista"/>
              <w:widowControl/>
              <w:autoSpaceDE/>
              <w:autoSpaceDN/>
              <w:ind w:left="360"/>
              <w:contextualSpacing/>
              <w:rPr>
                <w:sz w:val="20"/>
                <w:szCs w:val="20"/>
                <w:lang w:val="es-AR"/>
              </w:rPr>
            </w:pPr>
          </w:p>
        </w:tc>
      </w:tr>
      <w:tr w:rsidR="00B303FF" w:rsidRPr="00FD059E" w:rsidTr="000607FD">
        <w:trPr>
          <w:trHeight w:val="2113"/>
        </w:trPr>
        <w:tc>
          <w:tcPr>
            <w:tcW w:w="2660" w:type="dxa"/>
            <w:gridSpan w:val="3"/>
            <w:shd w:val="clear" w:color="auto" w:fill="BFBFBF" w:themeFill="background1" w:themeFillShade="BF"/>
            <w:vAlign w:val="center"/>
          </w:tcPr>
          <w:p w:rsidR="00B303FF" w:rsidRPr="00012EBA" w:rsidRDefault="00B303FF" w:rsidP="00B303FF">
            <w:pPr>
              <w:pStyle w:val="Prrafodelista"/>
              <w:widowControl/>
              <w:numPr>
                <w:ilvl w:val="0"/>
                <w:numId w:val="1"/>
              </w:numPr>
              <w:autoSpaceDE/>
              <w:autoSpaceDN/>
              <w:contextualSpacing/>
              <w:rPr>
                <w:rFonts w:ascii="Adobe Heiti Std R" w:eastAsia="Adobe Heiti Std R" w:hAnsi="Adobe Heiti Std R"/>
                <w:color w:val="1F4E79" w:themeColor="accent1" w:themeShade="80"/>
                <w:u w:val="single"/>
                <w:lang w:val="es-AR"/>
              </w:rPr>
            </w:pPr>
            <w:r w:rsidRPr="002A368A">
              <w:rPr>
                <w:lang w:val="es-AR"/>
              </w:rPr>
              <w:t>METODOLOGIA</w:t>
            </w:r>
          </w:p>
        </w:tc>
        <w:tc>
          <w:tcPr>
            <w:tcW w:w="7405" w:type="dxa"/>
            <w:gridSpan w:val="2"/>
          </w:tcPr>
          <w:p w:rsidR="00B303FF" w:rsidRDefault="00B303FF" w:rsidP="00B303FF">
            <w:pPr>
              <w:shd w:val="clear" w:color="auto" w:fill="FFFFFF"/>
              <w:spacing w:before="100" w:beforeAutospacing="1" w:after="100" w:afterAutospacing="1"/>
              <w:jc w:val="both"/>
              <w:rPr>
                <w:rFonts w:cstheme="minorHAnsi"/>
                <w:iCs/>
                <w:sz w:val="20"/>
                <w:szCs w:val="20"/>
                <w:lang w:val="es-ES_tradnl"/>
              </w:rPr>
            </w:pPr>
          </w:p>
          <w:p w:rsidR="00B303FF" w:rsidRPr="00B303FF" w:rsidRDefault="00B303FF" w:rsidP="00B303FF">
            <w:pPr>
              <w:pStyle w:val="Prrafodelista"/>
              <w:numPr>
                <w:ilvl w:val="0"/>
                <w:numId w:val="10"/>
              </w:numPr>
              <w:shd w:val="clear" w:color="auto" w:fill="FFFFFF"/>
              <w:spacing w:before="100" w:beforeAutospacing="1" w:after="100" w:afterAutospacing="1"/>
              <w:jc w:val="both"/>
              <w:rPr>
                <w:rFonts w:eastAsia="Times New Roman" w:cstheme="minorHAnsi"/>
                <w:color w:val="000000"/>
                <w:sz w:val="20"/>
                <w:szCs w:val="20"/>
                <w:lang w:eastAsia="es-AR"/>
              </w:rPr>
            </w:pPr>
            <w:r w:rsidRPr="00B303FF">
              <w:rPr>
                <w:rFonts w:cstheme="minorHAnsi"/>
                <w:iCs/>
                <w:sz w:val="20"/>
                <w:szCs w:val="20"/>
                <w:lang w:val="es-ES_tradnl"/>
              </w:rPr>
              <w:t>Exposiciones-dialogadas, c</w:t>
            </w:r>
            <w:proofErr w:type="spellStart"/>
            <w:r w:rsidRPr="00B303FF">
              <w:rPr>
                <w:rFonts w:eastAsia="Times New Roman" w:cstheme="minorHAnsi"/>
                <w:color w:val="000000"/>
                <w:sz w:val="20"/>
                <w:szCs w:val="20"/>
                <w:lang w:eastAsia="es-AR"/>
              </w:rPr>
              <w:t>omprender</w:t>
            </w:r>
            <w:proofErr w:type="spellEnd"/>
            <w:r w:rsidRPr="00B303FF">
              <w:rPr>
                <w:rFonts w:eastAsia="Times New Roman" w:cstheme="minorHAnsi"/>
                <w:color w:val="000000"/>
                <w:sz w:val="20"/>
                <w:szCs w:val="20"/>
                <w:lang w:eastAsia="es-AR"/>
              </w:rPr>
              <w:t xml:space="preserve"> las </w:t>
            </w:r>
            <w:proofErr w:type="spellStart"/>
            <w:r w:rsidRPr="00B303FF">
              <w:rPr>
                <w:rFonts w:eastAsia="Times New Roman" w:cstheme="minorHAnsi"/>
                <w:color w:val="000000"/>
                <w:sz w:val="20"/>
                <w:szCs w:val="20"/>
                <w:lang w:eastAsia="es-AR"/>
              </w:rPr>
              <w:t>propiedades</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usos</w:t>
            </w:r>
            <w:proofErr w:type="spellEnd"/>
            <w:r w:rsidRPr="00B303FF">
              <w:rPr>
                <w:rFonts w:eastAsia="Times New Roman" w:cstheme="minorHAnsi"/>
                <w:color w:val="000000"/>
                <w:sz w:val="20"/>
                <w:szCs w:val="20"/>
                <w:lang w:eastAsia="es-AR"/>
              </w:rPr>
              <w:t xml:space="preserve"> y </w:t>
            </w:r>
            <w:proofErr w:type="spellStart"/>
            <w:r w:rsidRPr="00B303FF">
              <w:rPr>
                <w:rFonts w:eastAsia="Times New Roman" w:cstheme="minorHAnsi"/>
                <w:color w:val="000000"/>
                <w:sz w:val="20"/>
                <w:szCs w:val="20"/>
                <w:lang w:eastAsia="es-AR"/>
              </w:rPr>
              <w:t>aplicaciones</w:t>
            </w:r>
            <w:proofErr w:type="spellEnd"/>
            <w:r w:rsidRPr="00B303FF">
              <w:rPr>
                <w:rFonts w:eastAsia="Times New Roman" w:cstheme="minorHAnsi"/>
                <w:color w:val="000000"/>
                <w:sz w:val="20"/>
                <w:szCs w:val="20"/>
                <w:lang w:eastAsia="es-AR"/>
              </w:rPr>
              <w:t xml:space="preserve"> de </w:t>
            </w:r>
            <w:proofErr w:type="spellStart"/>
            <w:r w:rsidRPr="00B303FF">
              <w:rPr>
                <w:rFonts w:eastAsia="Times New Roman" w:cstheme="minorHAnsi"/>
                <w:color w:val="000000"/>
                <w:sz w:val="20"/>
                <w:szCs w:val="20"/>
                <w:lang w:eastAsia="es-AR"/>
              </w:rPr>
              <w:t>los</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equipos</w:t>
            </w:r>
            <w:proofErr w:type="spellEnd"/>
            <w:r w:rsidRPr="00B303FF">
              <w:rPr>
                <w:rFonts w:eastAsia="Times New Roman" w:cstheme="minorHAnsi"/>
                <w:color w:val="000000"/>
                <w:sz w:val="20"/>
                <w:szCs w:val="20"/>
                <w:lang w:eastAsia="es-AR"/>
              </w:rPr>
              <w:t xml:space="preserve"> para </w:t>
            </w:r>
            <w:proofErr w:type="spellStart"/>
            <w:r w:rsidRPr="00B303FF">
              <w:rPr>
                <w:rFonts w:eastAsia="Times New Roman" w:cstheme="minorHAnsi"/>
                <w:color w:val="000000"/>
                <w:sz w:val="20"/>
                <w:szCs w:val="20"/>
                <w:lang w:eastAsia="es-AR"/>
              </w:rPr>
              <w:t>elevar</w:t>
            </w:r>
            <w:proofErr w:type="spellEnd"/>
            <w:r w:rsidRPr="00B303FF">
              <w:rPr>
                <w:rFonts w:eastAsia="Times New Roman" w:cstheme="minorHAnsi"/>
                <w:color w:val="000000"/>
                <w:sz w:val="20"/>
                <w:szCs w:val="20"/>
                <w:lang w:eastAsia="es-AR"/>
              </w:rPr>
              <w:t xml:space="preserve"> y </w:t>
            </w:r>
            <w:proofErr w:type="spellStart"/>
            <w:r w:rsidRPr="00B303FF">
              <w:rPr>
                <w:rFonts w:eastAsia="Times New Roman" w:cstheme="minorHAnsi"/>
                <w:color w:val="000000"/>
                <w:sz w:val="20"/>
                <w:szCs w:val="20"/>
                <w:lang w:eastAsia="es-AR"/>
              </w:rPr>
              <w:t>transportar</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carga</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Precauciones</w:t>
            </w:r>
            <w:proofErr w:type="spellEnd"/>
            <w:r w:rsidRPr="00B303FF">
              <w:rPr>
                <w:rFonts w:eastAsia="Times New Roman" w:cstheme="minorHAnsi"/>
                <w:color w:val="000000"/>
                <w:sz w:val="20"/>
                <w:szCs w:val="20"/>
                <w:lang w:eastAsia="es-AR"/>
              </w:rPr>
              <w:t xml:space="preserve"> para </w:t>
            </w:r>
            <w:proofErr w:type="spellStart"/>
            <w:r w:rsidRPr="00B303FF">
              <w:rPr>
                <w:rFonts w:eastAsia="Times New Roman" w:cstheme="minorHAnsi"/>
                <w:color w:val="000000"/>
                <w:sz w:val="20"/>
                <w:szCs w:val="20"/>
                <w:lang w:eastAsia="es-AR"/>
              </w:rPr>
              <w:t>usarlas</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correctamente</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en</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instalaciones</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operaciones</w:t>
            </w:r>
            <w:proofErr w:type="spellEnd"/>
            <w:r w:rsidRPr="00B303FF">
              <w:rPr>
                <w:rFonts w:eastAsia="Times New Roman" w:cstheme="minorHAnsi"/>
                <w:color w:val="000000"/>
                <w:sz w:val="20"/>
                <w:szCs w:val="20"/>
                <w:lang w:eastAsia="es-AR"/>
              </w:rPr>
              <w:t xml:space="preserve"> y </w:t>
            </w:r>
            <w:proofErr w:type="spellStart"/>
            <w:r w:rsidRPr="00B303FF">
              <w:rPr>
                <w:rFonts w:eastAsia="Times New Roman" w:cstheme="minorHAnsi"/>
                <w:color w:val="000000"/>
                <w:sz w:val="20"/>
                <w:szCs w:val="20"/>
                <w:lang w:eastAsia="es-AR"/>
              </w:rPr>
              <w:t>procesos</w:t>
            </w:r>
            <w:proofErr w:type="spellEnd"/>
            <w:r w:rsidRPr="00B303FF">
              <w:rPr>
                <w:rFonts w:eastAsia="Times New Roman" w:cstheme="minorHAnsi"/>
                <w:color w:val="000000"/>
                <w:sz w:val="20"/>
                <w:szCs w:val="20"/>
                <w:lang w:eastAsia="es-AR"/>
              </w:rPr>
              <w:t xml:space="preserve"> </w:t>
            </w:r>
            <w:proofErr w:type="spellStart"/>
            <w:r w:rsidRPr="00B303FF">
              <w:rPr>
                <w:rFonts w:eastAsia="Times New Roman" w:cstheme="minorHAnsi"/>
                <w:color w:val="000000"/>
                <w:sz w:val="20"/>
                <w:szCs w:val="20"/>
                <w:lang w:eastAsia="es-AR"/>
              </w:rPr>
              <w:t>en</w:t>
            </w:r>
            <w:proofErr w:type="spellEnd"/>
            <w:r w:rsidRPr="00B303FF">
              <w:rPr>
                <w:rFonts w:eastAsia="Times New Roman" w:cstheme="minorHAnsi"/>
                <w:color w:val="000000"/>
                <w:sz w:val="20"/>
                <w:szCs w:val="20"/>
                <w:lang w:eastAsia="es-AR"/>
              </w:rPr>
              <w:t xml:space="preserve"> industrias.</w:t>
            </w:r>
            <w:r w:rsidRPr="00B303FF">
              <w:rPr>
                <w:rFonts w:cstheme="minorHAnsi"/>
                <w:iCs/>
                <w:sz w:val="20"/>
                <w:szCs w:val="20"/>
                <w:lang w:val="es-ES_tradnl"/>
              </w:rPr>
              <w:t xml:space="preserve"> Debates, comentarios y referencias de empresas locales y nacionales, descubrir sus capacidades y defectos en el movimiento de materiales.</w:t>
            </w:r>
          </w:p>
          <w:p w:rsidR="00B303FF" w:rsidRPr="00B303FF" w:rsidRDefault="00B303FF" w:rsidP="00B303FF">
            <w:pPr>
              <w:pStyle w:val="Prrafodelista"/>
              <w:numPr>
                <w:ilvl w:val="0"/>
                <w:numId w:val="10"/>
              </w:numPr>
              <w:shd w:val="clear" w:color="auto" w:fill="FFFFFF"/>
              <w:spacing w:before="100" w:beforeAutospacing="1" w:after="100" w:afterAutospacing="1"/>
              <w:jc w:val="both"/>
              <w:rPr>
                <w:rFonts w:eastAsia="Times New Roman" w:cstheme="minorHAnsi"/>
                <w:color w:val="000000"/>
                <w:sz w:val="20"/>
                <w:szCs w:val="20"/>
                <w:lang w:eastAsia="es-AR"/>
              </w:rPr>
            </w:pPr>
            <w:r w:rsidRPr="00B303FF">
              <w:rPr>
                <w:rFonts w:asciiTheme="minorHAnsi" w:hAnsiTheme="minorHAnsi" w:cstheme="minorHAnsi"/>
                <w:iCs/>
                <w:sz w:val="20"/>
                <w:szCs w:val="20"/>
                <w:lang w:val="es-ES_tradnl"/>
              </w:rPr>
              <w:t>Planteo de situaciones problemáticas, análisis, puesta en común y derivación de conclusiones. Exposición de trabajos de investigación. Presentación de trabajos prácticos.</w:t>
            </w:r>
          </w:p>
          <w:p w:rsidR="00B303FF" w:rsidRPr="00D07C80" w:rsidRDefault="00B303FF" w:rsidP="00B303FF">
            <w:pPr>
              <w:jc w:val="both"/>
              <w:rPr>
                <w:rFonts w:cstheme="minorHAnsi"/>
                <w:bCs/>
                <w:i/>
                <w:iCs/>
                <w:sz w:val="20"/>
                <w:szCs w:val="20"/>
                <w:lang w:val="es-AR"/>
              </w:rPr>
            </w:pPr>
            <w:r w:rsidRPr="00D07C80">
              <w:rPr>
                <w:rFonts w:cstheme="minorHAnsi"/>
                <w:bCs/>
                <w:i/>
                <w:iCs/>
                <w:sz w:val="20"/>
                <w:szCs w:val="20"/>
                <w:lang w:val="es-ES_tradnl"/>
              </w:rPr>
              <w:t>Recursos Auxiliares:</w:t>
            </w:r>
            <w:r w:rsidRPr="00D07C80">
              <w:rPr>
                <w:rFonts w:cstheme="minorHAnsi"/>
                <w:bCs/>
                <w:i/>
                <w:iCs/>
                <w:sz w:val="20"/>
                <w:szCs w:val="20"/>
                <w:lang w:val="es-AR"/>
              </w:rPr>
              <w:t xml:space="preserve"> </w:t>
            </w:r>
          </w:p>
          <w:p w:rsidR="00B303FF" w:rsidRPr="00D07C80" w:rsidRDefault="00B303FF" w:rsidP="00B303FF">
            <w:pPr>
              <w:ind w:firstLine="708"/>
              <w:jc w:val="both"/>
              <w:rPr>
                <w:rFonts w:cstheme="minorHAnsi"/>
                <w:i/>
                <w:iCs/>
                <w:sz w:val="20"/>
                <w:szCs w:val="20"/>
              </w:rPr>
            </w:pPr>
          </w:p>
          <w:p w:rsidR="00B303FF" w:rsidRPr="00D07C80" w:rsidRDefault="00B303FF" w:rsidP="00B303FF">
            <w:pPr>
              <w:ind w:firstLine="708"/>
              <w:jc w:val="both"/>
              <w:rPr>
                <w:rFonts w:cstheme="minorHAnsi"/>
                <w:iCs/>
                <w:sz w:val="20"/>
                <w:szCs w:val="20"/>
              </w:rPr>
            </w:pPr>
            <w:r w:rsidRPr="00D07C80">
              <w:rPr>
                <w:rFonts w:cstheme="minorHAnsi"/>
                <w:iCs/>
                <w:sz w:val="20"/>
                <w:szCs w:val="20"/>
                <w:lang w:val="es-ES_tradnl"/>
              </w:rPr>
              <w:t>- Textos y Revistas de divulgación científica.</w:t>
            </w:r>
            <w:r w:rsidRPr="00D07C80">
              <w:rPr>
                <w:rFonts w:cstheme="minorHAnsi"/>
                <w:iCs/>
                <w:sz w:val="20"/>
                <w:szCs w:val="20"/>
                <w:lang w:val="es-AR"/>
              </w:rPr>
              <w:t xml:space="preserve"> </w:t>
            </w:r>
          </w:p>
          <w:p w:rsidR="00B303FF" w:rsidRPr="00D07C80" w:rsidRDefault="00B303FF" w:rsidP="00B303FF">
            <w:pPr>
              <w:ind w:firstLine="708"/>
              <w:jc w:val="both"/>
              <w:rPr>
                <w:rFonts w:cstheme="minorHAnsi"/>
                <w:iCs/>
                <w:sz w:val="20"/>
                <w:szCs w:val="20"/>
              </w:rPr>
            </w:pPr>
            <w:r w:rsidRPr="00D07C80">
              <w:rPr>
                <w:rFonts w:cstheme="minorHAnsi"/>
                <w:iCs/>
                <w:sz w:val="20"/>
                <w:szCs w:val="20"/>
                <w:lang w:val="es-ES_tradnl"/>
              </w:rPr>
              <w:t>- Esquemas gráficos: cuadros, redes y mapas conceptuales</w:t>
            </w:r>
            <w:r w:rsidRPr="00D07C80">
              <w:rPr>
                <w:rFonts w:cstheme="minorHAnsi"/>
                <w:iCs/>
                <w:sz w:val="20"/>
                <w:szCs w:val="20"/>
                <w:lang w:val="es-AR"/>
              </w:rPr>
              <w:t xml:space="preserve"> </w:t>
            </w:r>
          </w:p>
          <w:p w:rsidR="00B303FF" w:rsidRPr="00D07C80" w:rsidRDefault="00B303FF" w:rsidP="00B303FF">
            <w:pPr>
              <w:ind w:firstLine="708"/>
              <w:jc w:val="both"/>
              <w:rPr>
                <w:rFonts w:cstheme="minorHAnsi"/>
                <w:iCs/>
                <w:sz w:val="20"/>
                <w:szCs w:val="20"/>
              </w:rPr>
            </w:pPr>
            <w:r w:rsidRPr="00D07C80">
              <w:rPr>
                <w:rFonts w:cstheme="minorHAnsi"/>
                <w:iCs/>
                <w:sz w:val="20"/>
                <w:szCs w:val="20"/>
                <w:lang w:val="es-ES_tradnl"/>
              </w:rPr>
              <w:t xml:space="preserve">- Imágenes visuales y sonoras </w:t>
            </w:r>
          </w:p>
          <w:p w:rsidR="00B303FF" w:rsidRPr="00D07C80" w:rsidRDefault="00B303FF" w:rsidP="00B303FF">
            <w:pPr>
              <w:ind w:firstLine="708"/>
              <w:jc w:val="both"/>
              <w:rPr>
                <w:rFonts w:cstheme="minorHAnsi"/>
                <w:iCs/>
                <w:sz w:val="20"/>
                <w:szCs w:val="20"/>
              </w:rPr>
            </w:pPr>
            <w:r w:rsidRPr="00D07C80">
              <w:rPr>
                <w:rFonts w:cstheme="minorHAnsi"/>
                <w:iCs/>
                <w:sz w:val="20"/>
                <w:szCs w:val="20"/>
                <w:lang w:val="es-ES_tradnl"/>
              </w:rPr>
              <w:t>- Videos.</w:t>
            </w:r>
            <w:r w:rsidRPr="00D07C80">
              <w:rPr>
                <w:rFonts w:cstheme="minorHAnsi"/>
                <w:iCs/>
                <w:sz w:val="20"/>
                <w:szCs w:val="20"/>
                <w:lang w:val="es-AR"/>
              </w:rPr>
              <w:t xml:space="preserve"> </w:t>
            </w:r>
          </w:p>
          <w:p w:rsidR="00B303FF" w:rsidRPr="00D07C80" w:rsidRDefault="00B303FF" w:rsidP="00B303FF">
            <w:pPr>
              <w:rPr>
                <w:rFonts w:eastAsia="Adobe Heiti Std R" w:cstheme="minorHAnsi"/>
                <w:color w:val="000000" w:themeColor="text1"/>
                <w:sz w:val="20"/>
                <w:szCs w:val="20"/>
                <w:lang w:val="es-AR"/>
              </w:rPr>
            </w:pPr>
          </w:p>
        </w:tc>
      </w:tr>
      <w:tr w:rsidR="00B303FF" w:rsidRPr="00FD059E" w:rsidTr="000607FD">
        <w:trPr>
          <w:trHeight w:val="258"/>
        </w:trPr>
        <w:tc>
          <w:tcPr>
            <w:tcW w:w="10065" w:type="dxa"/>
            <w:gridSpan w:val="5"/>
            <w:tcBorders>
              <w:bottom w:val="single" w:sz="4" w:space="0" w:color="auto"/>
            </w:tcBorders>
            <w:shd w:val="clear" w:color="auto" w:fill="BFBFBF" w:themeFill="background1" w:themeFillShade="BF"/>
          </w:tcPr>
          <w:p w:rsidR="00B303FF" w:rsidRPr="002A368A" w:rsidRDefault="00B303FF" w:rsidP="00B303FF">
            <w:pPr>
              <w:pStyle w:val="Prrafodelista"/>
              <w:widowControl/>
              <w:numPr>
                <w:ilvl w:val="0"/>
                <w:numId w:val="2"/>
              </w:numPr>
              <w:autoSpaceDE/>
              <w:autoSpaceDN/>
              <w:contextualSpacing/>
              <w:jc w:val="center"/>
              <w:rPr>
                <w:rFonts w:ascii="Adobe Heiti Std R" w:eastAsia="Adobe Heiti Std R" w:hAnsi="Adobe Heiti Std R"/>
                <w:color w:val="1F4E79" w:themeColor="accent1" w:themeShade="80"/>
                <w:u w:val="single"/>
                <w:lang w:val="es-AR"/>
              </w:rPr>
            </w:pPr>
            <w:r w:rsidRPr="002A368A">
              <w:rPr>
                <w:color w:val="000000" w:themeColor="text1"/>
                <w:lang w:val="es-AR"/>
              </w:rPr>
              <w:t>PLANIFICACIÓN – CRONOGRAMA POR TRIMESTRE</w:t>
            </w:r>
          </w:p>
        </w:tc>
      </w:tr>
      <w:tr w:rsidR="00B303FF" w:rsidRPr="00FD059E" w:rsidTr="006E5350">
        <w:trPr>
          <w:trHeight w:val="669"/>
        </w:trPr>
        <w:tc>
          <w:tcPr>
            <w:tcW w:w="2660" w:type="dxa"/>
            <w:gridSpan w:val="3"/>
            <w:tcBorders>
              <w:bottom w:val="single" w:sz="4" w:space="0" w:color="auto"/>
            </w:tcBorders>
            <w:shd w:val="clear" w:color="auto" w:fill="BFBFBF" w:themeFill="background1" w:themeFillShade="BF"/>
            <w:vAlign w:val="center"/>
          </w:tcPr>
          <w:p w:rsidR="00B303FF" w:rsidRPr="00EE5CBA" w:rsidRDefault="00B303FF" w:rsidP="00B303FF">
            <w:pPr>
              <w:jc w:val="center"/>
              <w:rPr>
                <w:rFonts w:eastAsia="Adobe Heiti Std R" w:cstheme="minorHAnsi"/>
                <w:color w:val="000000" w:themeColor="text1"/>
                <w:sz w:val="24"/>
                <w:szCs w:val="24"/>
                <w:u w:val="single"/>
                <w:lang w:val="es-AR"/>
              </w:rPr>
            </w:pPr>
            <w:r w:rsidRPr="00EE5CBA">
              <w:rPr>
                <w:rFonts w:eastAsia="Adobe Heiti Std R" w:cstheme="minorHAnsi"/>
                <w:color w:val="000000" w:themeColor="text1"/>
                <w:sz w:val="24"/>
                <w:szCs w:val="24"/>
                <w:u w:val="single"/>
                <w:lang w:val="es-AR"/>
              </w:rPr>
              <w:t>PRIMER TRIMESTRE</w:t>
            </w:r>
          </w:p>
        </w:tc>
        <w:tc>
          <w:tcPr>
            <w:tcW w:w="7405" w:type="dxa"/>
            <w:gridSpan w:val="2"/>
            <w:tcBorders>
              <w:bottom w:val="single" w:sz="4" w:space="0" w:color="auto"/>
            </w:tcBorders>
          </w:tcPr>
          <w:p w:rsidR="00B303FF" w:rsidRPr="00BC7EA4" w:rsidRDefault="00B303FF" w:rsidP="00B303FF">
            <w:pPr>
              <w:rPr>
                <w:rFonts w:eastAsia="Adobe Heiti Std R" w:cstheme="minorHAnsi"/>
                <w:sz w:val="20"/>
                <w:szCs w:val="20"/>
                <w:u w:val="single"/>
                <w:lang w:val="es-AR"/>
              </w:rPr>
            </w:pPr>
          </w:p>
          <w:p w:rsidR="00B303FF" w:rsidRPr="00BC7EA4" w:rsidRDefault="00B303FF" w:rsidP="00B303FF">
            <w:pPr>
              <w:rPr>
                <w:rFonts w:eastAsia="Adobe Heiti Std R" w:cstheme="minorHAnsi"/>
                <w:sz w:val="20"/>
                <w:szCs w:val="20"/>
                <w:lang w:val="es-AR"/>
              </w:rPr>
            </w:pPr>
            <w:r w:rsidRPr="00BC7EA4">
              <w:rPr>
                <w:rFonts w:eastAsia="Adobe Heiti Std R" w:cstheme="minorHAnsi"/>
                <w:sz w:val="20"/>
                <w:szCs w:val="20"/>
                <w:lang w:val="es-AR"/>
              </w:rPr>
              <w:t xml:space="preserve">El cursado de </w:t>
            </w:r>
            <w:r>
              <w:rPr>
                <w:rFonts w:eastAsia="Adobe Heiti Std R" w:cstheme="minorHAnsi"/>
                <w:sz w:val="20"/>
                <w:szCs w:val="20"/>
                <w:lang w:val="es-AR"/>
              </w:rPr>
              <w:t xml:space="preserve">las unidades I y II </w:t>
            </w:r>
            <w:r w:rsidRPr="00BC7EA4">
              <w:rPr>
                <w:rFonts w:eastAsia="Adobe Heiti Std R" w:cstheme="minorHAnsi"/>
                <w:sz w:val="20"/>
                <w:szCs w:val="20"/>
                <w:lang w:val="es-AR"/>
              </w:rPr>
              <w:t xml:space="preserve"> se llevará a</w:t>
            </w:r>
            <w:r>
              <w:rPr>
                <w:rFonts w:eastAsia="Adobe Heiti Std R" w:cstheme="minorHAnsi"/>
                <w:sz w:val="20"/>
                <w:szCs w:val="20"/>
                <w:lang w:val="es-AR"/>
              </w:rPr>
              <w:t xml:space="preserve"> </w:t>
            </w:r>
            <w:r w:rsidRPr="00BC7EA4">
              <w:rPr>
                <w:rFonts w:eastAsia="Adobe Heiti Std R" w:cstheme="minorHAnsi"/>
                <w:sz w:val="20"/>
                <w:szCs w:val="20"/>
                <w:lang w:val="es-AR"/>
              </w:rPr>
              <w:t>cabo en el primer trimestre de estudios.</w:t>
            </w:r>
          </w:p>
        </w:tc>
      </w:tr>
      <w:tr w:rsidR="00B303FF" w:rsidRPr="00FD059E" w:rsidTr="006E5350">
        <w:trPr>
          <w:trHeight w:val="647"/>
        </w:trPr>
        <w:tc>
          <w:tcPr>
            <w:tcW w:w="2660" w:type="dxa"/>
            <w:gridSpan w:val="3"/>
            <w:tcBorders>
              <w:bottom w:val="single" w:sz="4" w:space="0" w:color="auto"/>
            </w:tcBorders>
            <w:shd w:val="clear" w:color="auto" w:fill="BFBFBF" w:themeFill="background1" w:themeFillShade="BF"/>
            <w:vAlign w:val="center"/>
          </w:tcPr>
          <w:p w:rsidR="00B303FF" w:rsidRPr="00EE5CBA" w:rsidRDefault="00B303FF" w:rsidP="00B303FF">
            <w:pPr>
              <w:jc w:val="center"/>
              <w:rPr>
                <w:rFonts w:eastAsia="Adobe Heiti Std R" w:cstheme="minorHAnsi"/>
                <w:color w:val="000000" w:themeColor="text1"/>
                <w:sz w:val="24"/>
                <w:szCs w:val="24"/>
                <w:u w:val="single"/>
                <w:lang w:val="es-AR"/>
              </w:rPr>
            </w:pPr>
            <w:r w:rsidRPr="00EE5CBA">
              <w:rPr>
                <w:rFonts w:eastAsia="Adobe Heiti Std R" w:cstheme="minorHAnsi"/>
                <w:color w:val="000000" w:themeColor="text1"/>
                <w:sz w:val="24"/>
                <w:szCs w:val="24"/>
                <w:u w:val="single"/>
                <w:lang w:val="es-AR"/>
              </w:rPr>
              <w:t>SEGUNDO TRIMESTRE</w:t>
            </w:r>
          </w:p>
        </w:tc>
        <w:tc>
          <w:tcPr>
            <w:tcW w:w="7405" w:type="dxa"/>
            <w:gridSpan w:val="2"/>
            <w:tcBorders>
              <w:bottom w:val="single" w:sz="4" w:space="0" w:color="auto"/>
            </w:tcBorders>
            <w:vAlign w:val="center"/>
          </w:tcPr>
          <w:p w:rsidR="00B303FF" w:rsidRPr="00BC7EA4" w:rsidRDefault="00B303FF" w:rsidP="00B303FF">
            <w:pPr>
              <w:rPr>
                <w:rFonts w:eastAsia="Adobe Heiti Std R" w:cstheme="minorHAnsi"/>
                <w:sz w:val="20"/>
                <w:szCs w:val="20"/>
                <w:lang w:val="es-AR"/>
              </w:rPr>
            </w:pPr>
            <w:r>
              <w:rPr>
                <w:rFonts w:eastAsia="Adobe Heiti Std R" w:cstheme="minorHAnsi"/>
                <w:sz w:val="20"/>
                <w:szCs w:val="20"/>
                <w:lang w:val="es-AR"/>
              </w:rPr>
              <w:t xml:space="preserve">El cursado de las unidades III y </w:t>
            </w:r>
            <w:r w:rsidRPr="00BC7EA4">
              <w:rPr>
                <w:rFonts w:eastAsia="Adobe Heiti Std R" w:cstheme="minorHAnsi"/>
                <w:sz w:val="20"/>
                <w:szCs w:val="20"/>
                <w:lang w:val="es-AR"/>
              </w:rPr>
              <w:t>IV se llevará a</w:t>
            </w:r>
            <w:r>
              <w:rPr>
                <w:rFonts w:eastAsia="Adobe Heiti Std R" w:cstheme="minorHAnsi"/>
                <w:sz w:val="20"/>
                <w:szCs w:val="20"/>
                <w:lang w:val="es-AR"/>
              </w:rPr>
              <w:t xml:space="preserve"> </w:t>
            </w:r>
            <w:r w:rsidRPr="00BC7EA4">
              <w:rPr>
                <w:rFonts w:eastAsia="Adobe Heiti Std R" w:cstheme="minorHAnsi"/>
                <w:sz w:val="20"/>
                <w:szCs w:val="20"/>
                <w:lang w:val="es-AR"/>
              </w:rPr>
              <w:t>cabo en el segundo trimestre de estudios</w:t>
            </w:r>
            <w:r>
              <w:rPr>
                <w:rFonts w:eastAsia="Adobe Heiti Std R" w:cstheme="minorHAnsi"/>
                <w:sz w:val="20"/>
                <w:szCs w:val="20"/>
                <w:lang w:val="es-AR"/>
              </w:rPr>
              <w:t>.</w:t>
            </w:r>
          </w:p>
          <w:p w:rsidR="00B303FF" w:rsidRPr="00BC7EA4" w:rsidRDefault="00B303FF" w:rsidP="00B303FF">
            <w:pPr>
              <w:jc w:val="center"/>
              <w:rPr>
                <w:rFonts w:eastAsia="Adobe Heiti Std R" w:cstheme="minorHAnsi"/>
                <w:sz w:val="20"/>
                <w:szCs w:val="20"/>
                <w:lang w:val="es-AR"/>
              </w:rPr>
            </w:pPr>
          </w:p>
        </w:tc>
      </w:tr>
      <w:tr w:rsidR="00B303FF" w:rsidRPr="00FD059E" w:rsidTr="006E5350">
        <w:trPr>
          <w:trHeight w:val="745"/>
        </w:trPr>
        <w:tc>
          <w:tcPr>
            <w:tcW w:w="2660" w:type="dxa"/>
            <w:gridSpan w:val="3"/>
            <w:tcBorders>
              <w:bottom w:val="single" w:sz="4" w:space="0" w:color="auto"/>
            </w:tcBorders>
            <w:shd w:val="clear" w:color="auto" w:fill="BFBFBF" w:themeFill="background1" w:themeFillShade="BF"/>
            <w:vAlign w:val="center"/>
          </w:tcPr>
          <w:p w:rsidR="00B303FF" w:rsidRPr="00EE5CBA" w:rsidRDefault="00B303FF" w:rsidP="00B303FF">
            <w:pPr>
              <w:jc w:val="center"/>
              <w:rPr>
                <w:rFonts w:eastAsia="Adobe Heiti Std R" w:cstheme="minorHAnsi"/>
                <w:color w:val="000000" w:themeColor="text1"/>
                <w:sz w:val="24"/>
                <w:szCs w:val="24"/>
                <w:lang w:val="es-AR"/>
              </w:rPr>
            </w:pPr>
            <w:r w:rsidRPr="00EE5CBA">
              <w:rPr>
                <w:rFonts w:eastAsia="Adobe Heiti Std R" w:cstheme="minorHAnsi"/>
                <w:color w:val="000000" w:themeColor="text1"/>
                <w:sz w:val="24"/>
                <w:szCs w:val="24"/>
                <w:u w:val="single"/>
                <w:lang w:val="es-AR"/>
              </w:rPr>
              <w:t>TERCER TRIMESTRE</w:t>
            </w:r>
          </w:p>
        </w:tc>
        <w:tc>
          <w:tcPr>
            <w:tcW w:w="7405" w:type="dxa"/>
            <w:gridSpan w:val="2"/>
            <w:tcBorders>
              <w:bottom w:val="single" w:sz="4" w:space="0" w:color="auto"/>
            </w:tcBorders>
          </w:tcPr>
          <w:p w:rsidR="00B303FF" w:rsidRPr="00BC7EA4" w:rsidRDefault="00B303FF" w:rsidP="00B303FF">
            <w:pPr>
              <w:rPr>
                <w:rFonts w:eastAsia="Adobe Heiti Std R" w:cstheme="minorHAnsi"/>
                <w:sz w:val="20"/>
                <w:szCs w:val="20"/>
                <w:lang w:val="es-AR"/>
              </w:rPr>
            </w:pPr>
          </w:p>
          <w:p w:rsidR="00B303FF" w:rsidRPr="00BC7EA4" w:rsidRDefault="00B303FF" w:rsidP="00B303FF">
            <w:pPr>
              <w:rPr>
                <w:rFonts w:eastAsia="Adobe Heiti Std R" w:cstheme="minorHAnsi"/>
                <w:sz w:val="20"/>
                <w:szCs w:val="20"/>
                <w:lang w:val="es-AR"/>
              </w:rPr>
            </w:pPr>
            <w:r w:rsidRPr="00BC7EA4">
              <w:rPr>
                <w:rFonts w:eastAsia="Adobe Heiti Std R" w:cstheme="minorHAnsi"/>
                <w:sz w:val="20"/>
                <w:szCs w:val="20"/>
                <w:lang w:val="es-AR"/>
              </w:rPr>
              <w:t>El cursado de las unidades V</w:t>
            </w:r>
            <w:r>
              <w:rPr>
                <w:rFonts w:eastAsia="Adobe Heiti Std R" w:cstheme="minorHAnsi"/>
                <w:sz w:val="20"/>
                <w:szCs w:val="20"/>
                <w:lang w:val="es-AR"/>
              </w:rPr>
              <w:t xml:space="preserve"> y VI</w:t>
            </w:r>
            <w:r w:rsidRPr="00BC7EA4">
              <w:rPr>
                <w:rFonts w:eastAsia="Adobe Heiti Std R" w:cstheme="minorHAnsi"/>
                <w:sz w:val="20"/>
                <w:szCs w:val="20"/>
                <w:lang w:val="es-AR"/>
              </w:rPr>
              <w:t xml:space="preserve"> se llevará a cabo en el tercer trimestre de estudios.</w:t>
            </w:r>
          </w:p>
        </w:tc>
      </w:tr>
      <w:tr w:rsidR="00B303FF" w:rsidRPr="00FD059E" w:rsidTr="004874E7">
        <w:trPr>
          <w:trHeight w:val="6837"/>
        </w:trPr>
        <w:tc>
          <w:tcPr>
            <w:tcW w:w="2660" w:type="dxa"/>
            <w:gridSpan w:val="3"/>
            <w:tcBorders>
              <w:bottom w:val="single" w:sz="4" w:space="0" w:color="auto"/>
            </w:tcBorders>
            <w:shd w:val="clear" w:color="auto" w:fill="BFBFBF" w:themeFill="background1" w:themeFillShade="BF"/>
            <w:vAlign w:val="center"/>
          </w:tcPr>
          <w:p w:rsidR="00B303FF" w:rsidRPr="00012EBA" w:rsidRDefault="00B303FF" w:rsidP="00B303FF">
            <w:pPr>
              <w:pStyle w:val="Prrafodelista"/>
              <w:widowControl/>
              <w:numPr>
                <w:ilvl w:val="0"/>
                <w:numId w:val="1"/>
              </w:numPr>
              <w:autoSpaceDE/>
              <w:autoSpaceDN/>
              <w:contextualSpacing/>
              <w:rPr>
                <w:rFonts w:ascii="Adobe Heiti Std R" w:eastAsia="Adobe Heiti Std R" w:hAnsi="Adobe Heiti Std R"/>
                <w:color w:val="1F4E79" w:themeColor="accent1" w:themeShade="80"/>
                <w:u w:val="single"/>
                <w:lang w:val="es-AR"/>
              </w:rPr>
            </w:pPr>
            <w:r w:rsidRPr="002A368A">
              <w:rPr>
                <w:lang w:val="es-AR"/>
              </w:rPr>
              <w:lastRenderedPageBreak/>
              <w:t>EVALUACIÓN</w:t>
            </w:r>
          </w:p>
        </w:tc>
        <w:tc>
          <w:tcPr>
            <w:tcW w:w="7405" w:type="dxa"/>
            <w:gridSpan w:val="2"/>
            <w:tcBorders>
              <w:bottom w:val="single" w:sz="4" w:space="0" w:color="auto"/>
            </w:tcBorders>
          </w:tcPr>
          <w:p w:rsidR="00B303FF" w:rsidRPr="00BC7EA4" w:rsidRDefault="00B303FF" w:rsidP="00B303FF">
            <w:pPr>
              <w:rPr>
                <w:rFonts w:eastAsia="Adobe Heiti Std R" w:cstheme="minorHAnsi"/>
                <w:u w:val="single"/>
                <w:lang w:val="es-AR"/>
              </w:rPr>
            </w:pPr>
          </w:p>
          <w:p w:rsidR="00B303FF" w:rsidRPr="00D07C80" w:rsidRDefault="00B303FF" w:rsidP="00B303FF">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 xml:space="preserve">Cuantitativa </w:t>
            </w:r>
            <w:r w:rsidRPr="00D07C80">
              <w:rPr>
                <w:rFonts w:asciiTheme="minorHAnsi" w:hAnsiTheme="minorHAnsi" w:cstheme="minorHAnsi"/>
                <w:iCs/>
                <w:sz w:val="20"/>
                <w:szCs w:val="20"/>
                <w:lang w:val="es-AR"/>
              </w:rPr>
              <w:t xml:space="preserve"> </w:t>
            </w:r>
          </w:p>
          <w:p w:rsidR="00B303FF" w:rsidRPr="00D07C80" w:rsidRDefault="00B303FF" w:rsidP="00B303FF">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Evaluación procesual y final, período a período</w:t>
            </w:r>
            <w:r w:rsidRPr="00D07C80">
              <w:rPr>
                <w:rFonts w:asciiTheme="minorHAnsi" w:hAnsiTheme="minorHAnsi" w:cstheme="minorHAnsi"/>
                <w:iCs/>
                <w:sz w:val="20"/>
                <w:szCs w:val="20"/>
                <w:lang w:val="es-AR"/>
              </w:rPr>
              <w:t xml:space="preserve">  </w:t>
            </w:r>
          </w:p>
          <w:p w:rsidR="00B303FF" w:rsidRPr="00D07C80" w:rsidRDefault="00B303FF" w:rsidP="00B303FF">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Evaluación de aprendizaje de contenidos conceptuales</w:t>
            </w:r>
            <w:r w:rsidRPr="00D07C80">
              <w:rPr>
                <w:rFonts w:asciiTheme="minorHAnsi" w:hAnsiTheme="minorHAnsi" w:cstheme="minorHAnsi"/>
                <w:iCs/>
                <w:sz w:val="20"/>
                <w:szCs w:val="20"/>
                <w:lang w:val="es-AR"/>
              </w:rPr>
              <w:t xml:space="preserve"> </w:t>
            </w:r>
          </w:p>
          <w:p w:rsidR="00B303FF" w:rsidRPr="00D07C80" w:rsidRDefault="00B303FF" w:rsidP="00B303FF">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ES_tradnl"/>
              </w:rPr>
              <w:t>Evaluación del contenido y de la forma de las producciones orales y escritas y de trabajos prácticos.</w:t>
            </w:r>
            <w:r w:rsidRPr="00D07C80">
              <w:rPr>
                <w:rFonts w:asciiTheme="minorHAnsi" w:hAnsiTheme="minorHAnsi" w:cstheme="minorHAnsi"/>
                <w:iCs/>
                <w:sz w:val="20"/>
                <w:szCs w:val="20"/>
                <w:lang w:val="es-AR"/>
              </w:rPr>
              <w:t xml:space="preserve"> </w:t>
            </w:r>
          </w:p>
          <w:p w:rsidR="00B303FF" w:rsidRPr="00D07C80" w:rsidRDefault="00B303FF" w:rsidP="00B303FF">
            <w:pPr>
              <w:pStyle w:val="Prrafodelista"/>
              <w:widowControl/>
              <w:numPr>
                <w:ilvl w:val="0"/>
                <w:numId w:val="3"/>
              </w:numPr>
              <w:autoSpaceDE/>
              <w:autoSpaceDN/>
              <w:contextualSpacing/>
              <w:jc w:val="both"/>
              <w:rPr>
                <w:rFonts w:asciiTheme="minorHAnsi" w:hAnsiTheme="minorHAnsi" w:cstheme="minorHAnsi"/>
                <w:iCs/>
                <w:sz w:val="20"/>
                <w:szCs w:val="20"/>
              </w:rPr>
            </w:pPr>
            <w:r w:rsidRPr="00D07C80">
              <w:rPr>
                <w:rFonts w:asciiTheme="minorHAnsi" w:hAnsiTheme="minorHAnsi" w:cstheme="minorHAnsi"/>
                <w:iCs/>
                <w:sz w:val="20"/>
                <w:szCs w:val="20"/>
                <w:lang w:val="es-AR"/>
              </w:rPr>
              <w:t>Presentación de carpeta de clase y trabajos prácticos.</w:t>
            </w:r>
          </w:p>
          <w:p w:rsidR="00B303FF" w:rsidRPr="00D07C80" w:rsidRDefault="00B303FF" w:rsidP="00B303FF">
            <w:pPr>
              <w:ind w:left="708"/>
              <w:jc w:val="both"/>
              <w:rPr>
                <w:rFonts w:cstheme="minorHAnsi"/>
                <w:i/>
                <w:iCs/>
                <w:sz w:val="20"/>
                <w:szCs w:val="20"/>
                <w:lang w:val="es-ES_tradnl"/>
              </w:rPr>
            </w:pPr>
            <w:r w:rsidRPr="00D07C80">
              <w:rPr>
                <w:rFonts w:cstheme="minorHAnsi"/>
                <w:bCs/>
                <w:i/>
                <w:iCs/>
                <w:sz w:val="20"/>
                <w:szCs w:val="20"/>
                <w:lang w:val="es-ES_tradnl"/>
              </w:rPr>
              <w:t>Instrumentos</w:t>
            </w:r>
            <w:r w:rsidRPr="00D07C80">
              <w:rPr>
                <w:rFonts w:cstheme="minorHAnsi"/>
                <w:i/>
                <w:iCs/>
                <w:sz w:val="20"/>
                <w:szCs w:val="20"/>
                <w:lang w:val="es-ES_tradnl"/>
              </w:rPr>
              <w:t>:</w:t>
            </w:r>
          </w:p>
          <w:p w:rsidR="00B303FF" w:rsidRPr="00D07C80" w:rsidRDefault="00B303FF" w:rsidP="00B303FF">
            <w:pPr>
              <w:ind w:left="708"/>
              <w:jc w:val="both"/>
              <w:rPr>
                <w:rFonts w:cstheme="minorHAnsi"/>
                <w:iCs/>
                <w:sz w:val="20"/>
                <w:szCs w:val="20"/>
                <w:lang w:val="es-ES_tradnl"/>
              </w:rPr>
            </w:pPr>
            <w:r w:rsidRPr="00D07C80">
              <w:rPr>
                <w:rFonts w:cstheme="minorHAnsi"/>
                <w:iCs/>
                <w:sz w:val="20"/>
                <w:szCs w:val="20"/>
                <w:lang w:val="es-AR"/>
              </w:rPr>
              <w:br/>
            </w:r>
            <w:r w:rsidRPr="00D07C80">
              <w:rPr>
                <w:rFonts w:cstheme="minorHAnsi"/>
                <w:iCs/>
                <w:sz w:val="20"/>
                <w:szCs w:val="20"/>
                <w:lang w:val="es-ES_tradnl"/>
              </w:rPr>
              <w:t>-Evaluaciones clásicas: examen oral y prueba escrita.</w:t>
            </w:r>
          </w:p>
          <w:p w:rsidR="00B303FF" w:rsidRPr="00D07C80" w:rsidRDefault="00B303FF" w:rsidP="00B303FF">
            <w:pPr>
              <w:ind w:firstLine="708"/>
              <w:jc w:val="both"/>
              <w:rPr>
                <w:rFonts w:cstheme="minorHAnsi"/>
                <w:iCs/>
                <w:sz w:val="20"/>
                <w:szCs w:val="20"/>
                <w:lang w:val="es-ES_tradnl"/>
              </w:rPr>
            </w:pPr>
            <w:r w:rsidRPr="00D07C80">
              <w:rPr>
                <w:rFonts w:cstheme="minorHAnsi"/>
                <w:iCs/>
                <w:sz w:val="20"/>
                <w:szCs w:val="20"/>
                <w:lang w:val="es-ES_tradnl"/>
              </w:rPr>
              <w:t>-Trabajos prácticos</w:t>
            </w:r>
          </w:p>
          <w:p w:rsidR="00B303FF" w:rsidRPr="00D07C80" w:rsidRDefault="00B303FF" w:rsidP="00B303FF">
            <w:pPr>
              <w:ind w:firstLine="708"/>
              <w:jc w:val="both"/>
              <w:rPr>
                <w:rFonts w:cstheme="minorHAnsi"/>
                <w:iCs/>
                <w:sz w:val="20"/>
                <w:szCs w:val="20"/>
                <w:lang w:val="es-ES_tradnl"/>
              </w:rPr>
            </w:pPr>
          </w:p>
          <w:p w:rsidR="00B303FF" w:rsidRPr="00D07C80" w:rsidRDefault="00B303FF" w:rsidP="00B303FF">
            <w:pPr>
              <w:ind w:left="360" w:firstLine="348"/>
              <w:jc w:val="both"/>
              <w:rPr>
                <w:rFonts w:cstheme="minorHAnsi"/>
                <w:bCs/>
                <w:i/>
                <w:sz w:val="20"/>
                <w:szCs w:val="20"/>
                <w:lang w:val="es-ES_tradnl"/>
              </w:rPr>
            </w:pPr>
            <w:r w:rsidRPr="00D07C80">
              <w:rPr>
                <w:rFonts w:cstheme="minorHAnsi"/>
                <w:bCs/>
                <w:i/>
                <w:sz w:val="20"/>
                <w:szCs w:val="20"/>
                <w:lang w:val="es-ES_tradnl"/>
              </w:rPr>
              <w:t xml:space="preserve">Criterios </w:t>
            </w:r>
          </w:p>
          <w:p w:rsidR="00B303FF" w:rsidRPr="00D07C80" w:rsidRDefault="00B303FF" w:rsidP="00B303FF">
            <w:pPr>
              <w:jc w:val="both"/>
              <w:rPr>
                <w:rFonts w:cstheme="minorHAnsi"/>
                <w:bCs/>
                <w:i/>
                <w:sz w:val="20"/>
                <w:szCs w:val="20"/>
                <w:lang w:val="es-ES_tradnl"/>
              </w:rPr>
            </w:pPr>
          </w:p>
          <w:p w:rsidR="00B303FF" w:rsidRPr="00D07C80" w:rsidRDefault="00B303FF" w:rsidP="00B303FF">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Enfoques personales y originales en los Trabajos Escritos.</w:t>
            </w:r>
          </w:p>
          <w:p w:rsidR="00B303FF" w:rsidRPr="00D07C80" w:rsidRDefault="00B303FF" w:rsidP="00B303FF">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Corrección en la presentación de los informes y cumplimiento de cronogramas    acordados.</w:t>
            </w:r>
          </w:p>
          <w:p w:rsidR="00B303FF" w:rsidRPr="00D07C80" w:rsidRDefault="00B303FF" w:rsidP="00B303FF">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Claridad y coherencia en las exposiciones orales.</w:t>
            </w:r>
          </w:p>
          <w:p w:rsidR="00B303FF" w:rsidRPr="00D07C80" w:rsidRDefault="00B303FF" w:rsidP="00B303FF">
            <w:pPr>
              <w:pStyle w:val="Prrafodelista"/>
              <w:widowControl/>
              <w:numPr>
                <w:ilvl w:val="0"/>
                <w:numId w:val="4"/>
              </w:numPr>
              <w:autoSpaceDE/>
              <w:autoSpaceDN/>
              <w:contextualSpacing/>
              <w:jc w:val="both"/>
              <w:rPr>
                <w:rFonts w:asciiTheme="minorHAnsi" w:hAnsiTheme="minorHAnsi" w:cstheme="minorHAnsi"/>
                <w:sz w:val="20"/>
                <w:szCs w:val="20"/>
                <w:lang w:val="es-ES_tradnl"/>
              </w:rPr>
            </w:pPr>
            <w:r w:rsidRPr="00D07C80">
              <w:rPr>
                <w:rFonts w:asciiTheme="minorHAnsi" w:hAnsiTheme="minorHAnsi" w:cstheme="minorHAnsi"/>
                <w:sz w:val="20"/>
                <w:szCs w:val="20"/>
                <w:lang w:val="es-ES_tradnl"/>
              </w:rPr>
              <w:t>Propiedad en la utilización de conceptos y terminología específica de la asignatura.</w:t>
            </w:r>
          </w:p>
          <w:p w:rsidR="00B303FF" w:rsidRPr="00BC7EA4" w:rsidRDefault="00B303FF" w:rsidP="00B303FF">
            <w:pPr>
              <w:rPr>
                <w:rFonts w:eastAsia="Adobe Heiti Std R" w:cstheme="minorHAnsi"/>
                <w:lang w:val="es-AR"/>
              </w:rPr>
            </w:pPr>
          </w:p>
          <w:p w:rsidR="00B303FF" w:rsidRPr="006E5350" w:rsidRDefault="00B303FF" w:rsidP="00B303FF">
            <w:pPr>
              <w:rPr>
                <w:rFonts w:eastAsia="Adobe Heiti Std R" w:cstheme="minorHAnsi"/>
                <w:sz w:val="18"/>
                <w:szCs w:val="18"/>
                <w:lang w:val="es-AR"/>
              </w:rPr>
            </w:pPr>
            <w:r w:rsidRPr="006E5350">
              <w:rPr>
                <w:rFonts w:eastAsia="Adobe Heiti Std R" w:cstheme="minorHAnsi"/>
                <w:sz w:val="18"/>
                <w:szCs w:val="18"/>
                <w:lang w:val="es-AR"/>
              </w:rPr>
              <w:t>CRITEROS DE EVALUACIÓN (RECUPERATORIO DICIEMBRE – FEBRERO)</w:t>
            </w:r>
          </w:p>
          <w:p w:rsidR="00B303FF" w:rsidRPr="006E5350" w:rsidRDefault="00B303FF" w:rsidP="00B303FF">
            <w:pPr>
              <w:rPr>
                <w:rFonts w:eastAsia="Adobe Heiti Std R" w:cstheme="minorHAnsi"/>
                <w:sz w:val="20"/>
                <w:szCs w:val="20"/>
                <w:lang w:val="es-AR"/>
              </w:rPr>
            </w:pPr>
            <w:r w:rsidRPr="006E5350">
              <w:rPr>
                <w:rFonts w:eastAsia="Adobe Heiti Std R" w:cstheme="minorHAnsi"/>
                <w:sz w:val="20"/>
                <w:szCs w:val="20"/>
                <w:lang w:val="es-AR"/>
              </w:rPr>
              <w:t>Para aprobar en alguna de estas instancias, se tendrá en cuenta:</w:t>
            </w:r>
          </w:p>
          <w:p w:rsidR="00B303FF" w:rsidRPr="006E5350" w:rsidRDefault="00B303FF" w:rsidP="00B303FF">
            <w:pPr>
              <w:rPr>
                <w:rFonts w:eastAsia="Adobe Heiti Std R" w:cstheme="minorHAnsi"/>
                <w:sz w:val="20"/>
                <w:szCs w:val="20"/>
                <w:lang w:val="es-AR"/>
              </w:rPr>
            </w:pPr>
          </w:p>
          <w:p w:rsidR="00B303FF" w:rsidRPr="006E5350" w:rsidRDefault="00B303FF" w:rsidP="00B303FF">
            <w:pPr>
              <w:rPr>
                <w:rFonts w:eastAsia="Adobe Heiti Std R" w:cstheme="minorHAnsi"/>
                <w:sz w:val="20"/>
                <w:szCs w:val="20"/>
                <w:lang w:val="es-AR"/>
              </w:rPr>
            </w:pPr>
            <w:r w:rsidRPr="006E5350">
              <w:rPr>
                <w:rFonts w:eastAsia="Adobe Heiti Std R" w:cstheme="minorHAnsi"/>
                <w:sz w:val="20"/>
                <w:szCs w:val="20"/>
                <w:lang w:val="es-AR"/>
              </w:rPr>
              <w:t>Dominio de los contenidos teóricos, valorando el pensamiento crítico.</w:t>
            </w:r>
          </w:p>
          <w:p w:rsidR="00B303FF" w:rsidRPr="006E5350" w:rsidRDefault="00B303FF" w:rsidP="00B303FF">
            <w:pPr>
              <w:rPr>
                <w:rFonts w:eastAsia="Adobe Heiti Std R" w:cstheme="minorHAnsi"/>
                <w:sz w:val="20"/>
                <w:szCs w:val="20"/>
                <w:lang w:val="es-AR"/>
              </w:rPr>
            </w:pPr>
            <w:r w:rsidRPr="006E5350">
              <w:rPr>
                <w:rFonts w:eastAsia="Adobe Heiti Std R" w:cstheme="minorHAnsi"/>
                <w:sz w:val="20"/>
                <w:szCs w:val="20"/>
                <w:lang w:val="es-AR"/>
              </w:rPr>
              <w:t xml:space="preserve">Resolución de problemas, utilizando un análisis técnico – económico. </w:t>
            </w:r>
          </w:p>
          <w:p w:rsidR="00B303FF" w:rsidRPr="006E5350" w:rsidRDefault="00B303FF" w:rsidP="00B303FF">
            <w:pPr>
              <w:rPr>
                <w:rFonts w:eastAsia="Adobe Heiti Std R" w:cstheme="minorHAnsi"/>
                <w:sz w:val="20"/>
                <w:szCs w:val="20"/>
                <w:lang w:val="es-AR"/>
              </w:rPr>
            </w:pPr>
            <w:r w:rsidRPr="006E5350">
              <w:rPr>
                <w:rFonts w:eastAsia="Adobe Heiti Std R" w:cstheme="minorHAnsi"/>
                <w:sz w:val="20"/>
                <w:szCs w:val="20"/>
                <w:lang w:val="es-AR"/>
              </w:rPr>
              <w:t>Manejo correcto de la terminología propia de la asignatura.</w:t>
            </w:r>
          </w:p>
          <w:p w:rsidR="00B303FF" w:rsidRPr="00BC7EA4" w:rsidRDefault="00B303FF" w:rsidP="00B303FF">
            <w:pPr>
              <w:rPr>
                <w:rFonts w:eastAsia="Adobe Heiti Std R" w:cstheme="minorHAnsi"/>
                <w:u w:val="single"/>
                <w:lang w:val="es-AR"/>
              </w:rPr>
            </w:pPr>
          </w:p>
        </w:tc>
      </w:tr>
    </w:tbl>
    <w:p w:rsidR="00182296" w:rsidRDefault="00182296" w:rsidP="00182296">
      <w:pPr>
        <w:pStyle w:val="Textoindependiente"/>
        <w:rPr>
          <w:rFonts w:ascii="Arial MT"/>
          <w:b w:val="0"/>
          <w:sz w:val="20"/>
        </w:rPr>
      </w:pPr>
    </w:p>
    <w:p w:rsidR="00182296" w:rsidRDefault="00182296" w:rsidP="00182296"/>
    <w:p w:rsidR="00DA2A9B" w:rsidRDefault="00DA2A9B" w:rsidP="00182296"/>
    <w:p w:rsidR="00132807" w:rsidRDefault="00132807" w:rsidP="00182296"/>
    <w:p w:rsidR="00132807" w:rsidRDefault="00132807" w:rsidP="00182296"/>
    <w:p w:rsidR="00132807" w:rsidRDefault="00132807" w:rsidP="00132807">
      <w:pPr>
        <w:jc w:val="right"/>
        <w:rPr>
          <w:sz w:val="8"/>
          <w:szCs w:val="8"/>
        </w:rPr>
      </w:pPr>
      <w:r>
        <w:rPr>
          <w:sz w:val="8"/>
          <w:szCs w:val="8"/>
        </w:rPr>
        <w:t>…………………………………………………………………………………………………</w:t>
      </w:r>
    </w:p>
    <w:p w:rsidR="00132807" w:rsidRPr="008A1244" w:rsidRDefault="00132807" w:rsidP="00132807">
      <w:pPr>
        <w:jc w:val="right"/>
        <w:rPr>
          <w:sz w:val="18"/>
          <w:szCs w:val="18"/>
        </w:rPr>
      </w:pPr>
      <w:r>
        <w:rPr>
          <w:sz w:val="18"/>
          <w:szCs w:val="18"/>
        </w:rPr>
        <w:t>Prof. SOSA, Francisco Omar</w:t>
      </w:r>
    </w:p>
    <w:p w:rsidR="00132807" w:rsidRDefault="00132807" w:rsidP="00132807">
      <w:pPr>
        <w:jc w:val="right"/>
      </w:pPr>
      <w:bookmarkStart w:id="0" w:name="_GoBack"/>
      <w:bookmarkEnd w:id="0"/>
    </w:p>
    <w:sectPr w:rsidR="00132807" w:rsidSect="00C46D24">
      <w:headerReference w:type="default" r:id="rId8"/>
      <w:pgSz w:w="11906" w:h="16838"/>
      <w:pgMar w:top="113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30" w:rsidRDefault="00EF5B30" w:rsidP="00182296">
      <w:pPr>
        <w:spacing w:after="0" w:line="240" w:lineRule="auto"/>
      </w:pPr>
      <w:r>
        <w:separator/>
      </w:r>
    </w:p>
  </w:endnote>
  <w:endnote w:type="continuationSeparator" w:id="0">
    <w:p w:rsidR="00EF5B30" w:rsidRDefault="00EF5B30" w:rsidP="001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30" w:rsidRDefault="00EF5B30" w:rsidP="00182296">
      <w:pPr>
        <w:spacing w:after="0" w:line="240" w:lineRule="auto"/>
      </w:pPr>
      <w:r>
        <w:separator/>
      </w:r>
    </w:p>
  </w:footnote>
  <w:footnote w:type="continuationSeparator" w:id="0">
    <w:p w:rsidR="00EF5B30" w:rsidRDefault="00EF5B30" w:rsidP="0018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296" w:rsidRDefault="00182296">
    <w:pPr>
      <w:pStyle w:val="Prrafodelist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871"/>
    <w:multiLevelType w:val="hybridMultilevel"/>
    <w:tmpl w:val="4118A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0B26C7"/>
    <w:multiLevelType w:val="multilevel"/>
    <w:tmpl w:val="8ED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F54DA"/>
    <w:multiLevelType w:val="hybridMultilevel"/>
    <w:tmpl w:val="F8E4E0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31960A04"/>
    <w:multiLevelType w:val="hybridMultilevel"/>
    <w:tmpl w:val="BCA21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AB53CD"/>
    <w:multiLevelType w:val="hybridMultilevel"/>
    <w:tmpl w:val="5178D670"/>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A611A"/>
    <w:multiLevelType w:val="hybridMultilevel"/>
    <w:tmpl w:val="52C23A7E"/>
    <w:lvl w:ilvl="0" w:tplc="77DA4C2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6" w15:restartNumberingAfterBreak="0">
    <w:nsid w:val="74540CF0"/>
    <w:multiLevelType w:val="hybridMultilevel"/>
    <w:tmpl w:val="09E60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0C0525"/>
    <w:multiLevelType w:val="multilevel"/>
    <w:tmpl w:val="281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5444D"/>
    <w:multiLevelType w:val="hybridMultilevel"/>
    <w:tmpl w:val="D27428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451E6"/>
    <w:multiLevelType w:val="hybridMultilevel"/>
    <w:tmpl w:val="2AA688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8"/>
  </w:num>
  <w:num w:numId="6">
    <w:abstractNumId w:val="6"/>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96"/>
    <w:rsid w:val="00132807"/>
    <w:rsid w:val="00182296"/>
    <w:rsid w:val="003E4814"/>
    <w:rsid w:val="003E5B69"/>
    <w:rsid w:val="004874E7"/>
    <w:rsid w:val="004A5275"/>
    <w:rsid w:val="00647985"/>
    <w:rsid w:val="006E5350"/>
    <w:rsid w:val="00890B0C"/>
    <w:rsid w:val="00A47344"/>
    <w:rsid w:val="00B303FF"/>
    <w:rsid w:val="00BA6CFC"/>
    <w:rsid w:val="00BE5F51"/>
    <w:rsid w:val="00C46D24"/>
    <w:rsid w:val="00C51D30"/>
    <w:rsid w:val="00D26DC2"/>
    <w:rsid w:val="00DA2A9B"/>
    <w:rsid w:val="00DB366E"/>
    <w:rsid w:val="00EF5B30"/>
    <w:rsid w:val="00FE2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20BEE"/>
  <w15:chartTrackingRefBased/>
  <w15:docId w15:val="{B4675FA9-6325-4670-B743-3746CDA7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82296"/>
    <w:pPr>
      <w:widowControl w:val="0"/>
      <w:autoSpaceDE w:val="0"/>
      <w:autoSpaceDN w:val="0"/>
      <w:spacing w:after="0" w:line="240" w:lineRule="auto"/>
    </w:pPr>
    <w:rPr>
      <w:rFonts w:ascii="Calibri" w:eastAsia="Calibri" w:hAnsi="Calibri" w:cs="Calibri"/>
      <w:b/>
      <w:bCs/>
    </w:rPr>
  </w:style>
  <w:style w:type="character" w:customStyle="1" w:styleId="TextoindependienteCar">
    <w:name w:val="Texto independiente Car"/>
    <w:basedOn w:val="Fuentedeprrafopredeter"/>
    <w:link w:val="Textoindependiente"/>
    <w:uiPriority w:val="1"/>
    <w:rsid w:val="00182296"/>
    <w:rPr>
      <w:rFonts w:ascii="Calibri" w:eastAsia="Calibri" w:hAnsi="Calibri" w:cs="Calibri"/>
      <w:b/>
      <w:bCs/>
    </w:rPr>
  </w:style>
  <w:style w:type="paragraph" w:styleId="Prrafodelista">
    <w:name w:val="List Paragraph"/>
    <w:basedOn w:val="Normal"/>
    <w:uiPriority w:val="34"/>
    <w:qFormat/>
    <w:rsid w:val="00182296"/>
    <w:pPr>
      <w:widowControl w:val="0"/>
      <w:autoSpaceDE w:val="0"/>
      <w:autoSpaceDN w:val="0"/>
      <w:spacing w:after="0" w:line="240" w:lineRule="auto"/>
    </w:pPr>
    <w:rPr>
      <w:rFonts w:ascii="Calibri" w:eastAsia="Calibri" w:hAnsi="Calibri" w:cs="Calibri"/>
    </w:rPr>
  </w:style>
  <w:style w:type="table" w:styleId="Tablaconcuadrcula">
    <w:name w:val="Table Grid"/>
    <w:basedOn w:val="Tablanormal"/>
    <w:uiPriority w:val="39"/>
    <w:rsid w:val="001822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DB366E"/>
    <w:pPr>
      <w:spacing w:after="0" w:line="240" w:lineRule="auto"/>
    </w:pPr>
    <w:rPr>
      <w:rFonts w:ascii="Arial" w:eastAsia="Times New Roman" w:hAnsi="Arial" w:cs="Times New Roman"/>
      <w:b/>
      <w:sz w:val="24"/>
      <w:szCs w:val="20"/>
      <w:lang w:val="es-AR" w:eastAsia="es-ES"/>
    </w:rPr>
  </w:style>
  <w:style w:type="character" w:customStyle="1" w:styleId="SubttuloCar">
    <w:name w:val="Subtítulo Car"/>
    <w:basedOn w:val="Fuentedeprrafopredeter"/>
    <w:link w:val="Subttulo"/>
    <w:rsid w:val="00DB366E"/>
    <w:rPr>
      <w:rFonts w:ascii="Arial" w:eastAsia="Times New Roman" w:hAnsi="Arial" w:cs="Times New Roman"/>
      <w:b/>
      <w:sz w:val="24"/>
      <w:szCs w:val="20"/>
      <w:lang w:val="es-AR" w:eastAsia="es-ES"/>
    </w:rPr>
  </w:style>
  <w:style w:type="paragraph" w:styleId="Encabezado">
    <w:name w:val="header"/>
    <w:basedOn w:val="Normal"/>
    <w:link w:val="EncabezadoCar"/>
    <w:uiPriority w:val="99"/>
    <w:unhideWhenUsed/>
    <w:rsid w:val="00BE5F51"/>
    <w:pPr>
      <w:widowControl w:val="0"/>
      <w:tabs>
        <w:tab w:val="center" w:pos="4419"/>
        <w:tab w:val="right" w:pos="8838"/>
      </w:tabs>
      <w:autoSpaceDE w:val="0"/>
      <w:autoSpaceDN w:val="0"/>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BE5F51"/>
    <w:rPr>
      <w:rFonts w:ascii="Calibri" w:eastAsia="Calibri" w:hAnsi="Calibri" w:cs="Calibri"/>
    </w:rPr>
  </w:style>
  <w:style w:type="paragraph" w:styleId="NormalWeb">
    <w:name w:val="Normal (Web)"/>
    <w:basedOn w:val="Normal"/>
    <w:uiPriority w:val="99"/>
    <w:unhideWhenUsed/>
    <w:rsid w:val="00BE5F51"/>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styleId="nfasis">
    <w:name w:val="Emphasis"/>
    <w:basedOn w:val="Fuentedeprrafopredeter"/>
    <w:uiPriority w:val="20"/>
    <w:qFormat/>
    <w:rsid w:val="00BE5F51"/>
    <w:rPr>
      <w:i/>
      <w:iCs/>
    </w:rPr>
  </w:style>
  <w:style w:type="paragraph" w:styleId="Sangra2detindependiente">
    <w:name w:val="Body Text Indent 2"/>
    <w:basedOn w:val="Normal"/>
    <w:link w:val="Sangra2detindependienteCar"/>
    <w:uiPriority w:val="99"/>
    <w:semiHidden/>
    <w:unhideWhenUsed/>
    <w:rsid w:val="00BE5F51"/>
    <w:pPr>
      <w:widowControl w:val="0"/>
      <w:autoSpaceDE w:val="0"/>
      <w:autoSpaceDN w:val="0"/>
      <w:spacing w:after="120" w:line="480" w:lineRule="auto"/>
      <w:ind w:left="283"/>
    </w:pPr>
    <w:rPr>
      <w:rFonts w:ascii="Calibri" w:eastAsia="Calibri" w:hAnsi="Calibri" w:cs="Calibri"/>
    </w:rPr>
  </w:style>
  <w:style w:type="character" w:customStyle="1" w:styleId="Sangra2detindependienteCar">
    <w:name w:val="Sangría 2 de t. independiente Car"/>
    <w:basedOn w:val="Fuentedeprrafopredeter"/>
    <w:link w:val="Sangra2detindependiente"/>
    <w:uiPriority w:val="99"/>
    <w:semiHidden/>
    <w:rsid w:val="00BE5F5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4</cp:revision>
  <dcterms:created xsi:type="dcterms:W3CDTF">2023-03-11T21:50:00Z</dcterms:created>
  <dcterms:modified xsi:type="dcterms:W3CDTF">2023-03-13T19:59:00Z</dcterms:modified>
</cp:coreProperties>
</file>